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C3" w:rsidRDefault="00F04BC3" w:rsidP="00F04BC3">
      <w:pPr>
        <w:autoSpaceDE w:val="0"/>
        <w:autoSpaceDN w:val="0"/>
        <w:adjustRightInd w:val="0"/>
        <w:spacing w:after="0" w:line="240" w:lineRule="auto"/>
        <w:jc w:val="center"/>
        <w:rPr>
          <w:rFonts w:ascii="Gotham Book" w:hAnsi="Gotham Book" w:cs="Arial"/>
          <w:b/>
          <w:bCs/>
          <w:sz w:val="44"/>
        </w:rPr>
      </w:pPr>
    </w:p>
    <w:p w:rsidR="00F04BC3" w:rsidRDefault="00F04BC3" w:rsidP="00F04BC3">
      <w:pPr>
        <w:autoSpaceDE w:val="0"/>
        <w:autoSpaceDN w:val="0"/>
        <w:adjustRightInd w:val="0"/>
        <w:spacing w:after="0" w:line="240" w:lineRule="auto"/>
        <w:jc w:val="center"/>
        <w:rPr>
          <w:rFonts w:ascii="Gotham Book" w:hAnsi="Gotham Book" w:cs="Arial"/>
          <w:b/>
          <w:bCs/>
          <w:sz w:val="44"/>
        </w:rPr>
      </w:pPr>
    </w:p>
    <w:p w:rsidR="00F04BC3" w:rsidRDefault="00F04BC3" w:rsidP="00F04BC3">
      <w:pPr>
        <w:autoSpaceDE w:val="0"/>
        <w:autoSpaceDN w:val="0"/>
        <w:adjustRightInd w:val="0"/>
        <w:spacing w:after="0" w:line="240" w:lineRule="auto"/>
        <w:jc w:val="center"/>
        <w:rPr>
          <w:rFonts w:ascii="Gotham Book" w:hAnsi="Gotham Book" w:cs="Arial"/>
          <w:b/>
          <w:bCs/>
          <w:sz w:val="44"/>
        </w:rPr>
      </w:pPr>
    </w:p>
    <w:p w:rsidR="00F04BC3" w:rsidRDefault="00F04BC3" w:rsidP="00F04BC3">
      <w:pPr>
        <w:autoSpaceDE w:val="0"/>
        <w:autoSpaceDN w:val="0"/>
        <w:adjustRightInd w:val="0"/>
        <w:spacing w:after="0" w:line="240" w:lineRule="auto"/>
        <w:jc w:val="center"/>
        <w:rPr>
          <w:rFonts w:ascii="Gotham Book" w:hAnsi="Gotham Book" w:cs="Arial"/>
          <w:b/>
          <w:bCs/>
          <w:sz w:val="44"/>
        </w:rPr>
      </w:pPr>
    </w:p>
    <w:p w:rsidR="00F04BC3" w:rsidRDefault="00F04BC3" w:rsidP="00F04BC3">
      <w:pPr>
        <w:autoSpaceDE w:val="0"/>
        <w:autoSpaceDN w:val="0"/>
        <w:adjustRightInd w:val="0"/>
        <w:spacing w:after="0" w:line="240" w:lineRule="auto"/>
        <w:jc w:val="center"/>
        <w:rPr>
          <w:rFonts w:ascii="Gotham Book" w:hAnsi="Gotham Book" w:cs="Arial"/>
          <w:b/>
          <w:bCs/>
          <w:sz w:val="44"/>
        </w:rPr>
      </w:pPr>
    </w:p>
    <w:p w:rsidR="00F04BC3" w:rsidRPr="00667131" w:rsidRDefault="00F04BC3" w:rsidP="00667131">
      <w:pPr>
        <w:autoSpaceDE w:val="0"/>
        <w:autoSpaceDN w:val="0"/>
        <w:adjustRightInd w:val="0"/>
        <w:spacing w:after="0"/>
        <w:jc w:val="center"/>
        <w:rPr>
          <w:rFonts w:ascii="Gotham Black" w:hAnsi="Gotham Black" w:cs="Arial"/>
          <w:b/>
          <w:bCs/>
          <w:sz w:val="40"/>
        </w:rPr>
      </w:pPr>
      <w:r w:rsidRPr="00667131">
        <w:rPr>
          <w:rFonts w:ascii="Gotham Black" w:hAnsi="Gotham Black" w:cs="Arial"/>
          <w:b/>
          <w:bCs/>
          <w:sz w:val="40"/>
        </w:rPr>
        <w:t>LEY DE INGRESOS DE LOS MUNICIPIOS DEL ESTADO DE MÉXICO</w:t>
      </w:r>
    </w:p>
    <w:p w:rsidR="000C0337" w:rsidRPr="00667131" w:rsidRDefault="00F04BC3" w:rsidP="00667131">
      <w:pPr>
        <w:jc w:val="center"/>
        <w:rPr>
          <w:rFonts w:ascii="Gotham Black" w:hAnsi="Gotham Black" w:cs="Arial"/>
          <w:b/>
          <w:bCs/>
          <w:sz w:val="40"/>
        </w:rPr>
      </w:pPr>
      <w:r w:rsidRPr="00667131">
        <w:rPr>
          <w:rFonts w:ascii="Gotham Black" w:hAnsi="Gotham Black" w:cs="Arial"/>
          <w:b/>
          <w:bCs/>
          <w:sz w:val="40"/>
        </w:rPr>
        <w:t xml:space="preserve">PARA </w:t>
      </w:r>
      <w:r w:rsidR="00927C12" w:rsidRPr="00667131">
        <w:rPr>
          <w:rFonts w:ascii="Gotham Black" w:hAnsi="Gotham Black" w:cs="Arial"/>
          <w:b/>
          <w:bCs/>
          <w:sz w:val="40"/>
        </w:rPr>
        <w:t>EL EJERCICIO FISCAL DEL AÑO 201</w:t>
      </w:r>
      <w:r w:rsidR="001E627F" w:rsidRPr="00667131">
        <w:rPr>
          <w:rFonts w:ascii="Gotham Black" w:hAnsi="Gotham Black" w:cs="Arial"/>
          <w:b/>
          <w:bCs/>
          <w:sz w:val="40"/>
        </w:rPr>
        <w:t>8</w:t>
      </w:r>
    </w:p>
    <w:p w:rsidR="00F04BC3" w:rsidRDefault="00F04BC3">
      <w:pPr>
        <w:jc w:val="center"/>
        <w:rPr>
          <w:rFonts w:ascii="Gotham Book" w:hAnsi="Gotham Book" w:cs="Arial"/>
          <w:b/>
          <w:bCs/>
          <w:sz w:val="44"/>
        </w:rPr>
      </w:pPr>
    </w:p>
    <w:p w:rsidR="00F04BC3" w:rsidRDefault="00F04BC3">
      <w:pPr>
        <w:jc w:val="center"/>
        <w:rPr>
          <w:rFonts w:ascii="Gotham Book" w:hAnsi="Gotham Book" w:cs="Arial"/>
          <w:b/>
          <w:bCs/>
          <w:sz w:val="44"/>
        </w:rPr>
      </w:pPr>
    </w:p>
    <w:p w:rsidR="00F04BC3" w:rsidRDefault="00F04BC3">
      <w:pPr>
        <w:jc w:val="center"/>
        <w:rPr>
          <w:rFonts w:ascii="Gotham Book" w:hAnsi="Gotham Book" w:cs="Arial"/>
          <w:b/>
          <w:bCs/>
          <w:sz w:val="44"/>
        </w:rPr>
      </w:pPr>
    </w:p>
    <w:p w:rsidR="00F04BC3" w:rsidRDefault="00F04BC3">
      <w:pPr>
        <w:jc w:val="center"/>
        <w:rPr>
          <w:rFonts w:ascii="Gotham Book" w:hAnsi="Gotham Book" w:cs="Arial"/>
          <w:b/>
          <w:bCs/>
          <w:sz w:val="44"/>
        </w:rPr>
      </w:pPr>
    </w:p>
    <w:p w:rsidR="00F04BC3" w:rsidRDefault="00F04BC3">
      <w:pPr>
        <w:jc w:val="center"/>
        <w:rPr>
          <w:rFonts w:ascii="Gotham Book" w:hAnsi="Gotham Book" w:cs="Arial"/>
          <w:b/>
          <w:bCs/>
          <w:sz w:val="44"/>
        </w:rPr>
      </w:pPr>
    </w:p>
    <w:p w:rsidR="00F04BC3" w:rsidRDefault="00F04BC3" w:rsidP="00F04BC3">
      <w:pPr>
        <w:spacing w:after="0" w:line="240" w:lineRule="auto"/>
        <w:jc w:val="center"/>
        <w:rPr>
          <w:rFonts w:ascii="Gotham Book" w:hAnsi="Gotham Book" w:cs="Arial"/>
          <w:b/>
          <w:bCs/>
          <w:sz w:val="44"/>
        </w:rPr>
      </w:pPr>
    </w:p>
    <w:p w:rsidR="00F67E7B" w:rsidRDefault="00F67E7B" w:rsidP="00F04BC3">
      <w:pPr>
        <w:spacing w:after="0" w:line="240" w:lineRule="auto"/>
        <w:jc w:val="center"/>
        <w:rPr>
          <w:rFonts w:ascii="Gotham Book" w:hAnsi="Gotham Book" w:cs="Arial"/>
          <w:b/>
          <w:bCs/>
          <w:sz w:val="44"/>
        </w:rPr>
      </w:pPr>
    </w:p>
    <w:p w:rsidR="00F04BC3" w:rsidRPr="00E406A5" w:rsidRDefault="00F04BC3" w:rsidP="00F04BC3">
      <w:pPr>
        <w:autoSpaceDE w:val="0"/>
        <w:autoSpaceDN w:val="0"/>
        <w:adjustRightInd w:val="0"/>
        <w:spacing w:after="0" w:line="240" w:lineRule="auto"/>
        <w:jc w:val="center"/>
        <w:rPr>
          <w:rFonts w:ascii="Gotham Black" w:hAnsi="Gotham Black" w:cs="Bookman Old Style"/>
          <w:b/>
          <w:bCs/>
          <w:sz w:val="24"/>
          <w:szCs w:val="19"/>
        </w:rPr>
      </w:pPr>
      <w:r w:rsidRPr="00E406A5">
        <w:rPr>
          <w:rFonts w:ascii="Gotham Black" w:hAnsi="Gotham Black" w:cs="Bookman Old Style"/>
          <w:b/>
          <w:bCs/>
          <w:sz w:val="24"/>
          <w:szCs w:val="19"/>
        </w:rPr>
        <w:lastRenderedPageBreak/>
        <w:t>LEY DE INGRESOS DE LOS MUNICIPIOS DEL ESTADO DE MÉXICO</w:t>
      </w:r>
    </w:p>
    <w:p w:rsidR="00F04BC3" w:rsidRPr="001C7A8C" w:rsidRDefault="00F04BC3" w:rsidP="00F04BC3">
      <w:pPr>
        <w:spacing w:after="0" w:line="240" w:lineRule="auto"/>
        <w:jc w:val="center"/>
        <w:rPr>
          <w:rFonts w:ascii="Gotham Book" w:hAnsi="Gotham Book" w:cs="Bookman Old Style"/>
          <w:b/>
          <w:bCs/>
          <w:sz w:val="24"/>
          <w:szCs w:val="19"/>
        </w:rPr>
      </w:pPr>
      <w:r w:rsidRPr="00E406A5">
        <w:rPr>
          <w:rFonts w:ascii="Gotham Black" w:hAnsi="Gotham Black" w:cs="Bookman Old Style"/>
          <w:b/>
          <w:bCs/>
          <w:sz w:val="24"/>
          <w:szCs w:val="19"/>
        </w:rPr>
        <w:t xml:space="preserve">PARA </w:t>
      </w:r>
      <w:r w:rsidR="00927C12" w:rsidRPr="00E406A5">
        <w:rPr>
          <w:rFonts w:ascii="Gotham Black" w:hAnsi="Gotham Black" w:cs="Bookman Old Style"/>
          <w:b/>
          <w:bCs/>
          <w:sz w:val="24"/>
          <w:szCs w:val="19"/>
        </w:rPr>
        <w:t>EL EJERCICIO FISCAL DEL AÑO 201</w:t>
      </w:r>
      <w:r w:rsidR="006B135D" w:rsidRPr="00E406A5">
        <w:rPr>
          <w:rFonts w:ascii="Gotham Black" w:hAnsi="Gotham Black" w:cs="Bookman Old Style"/>
          <w:b/>
          <w:bCs/>
          <w:sz w:val="24"/>
          <w:szCs w:val="19"/>
        </w:rPr>
        <w:t>8</w:t>
      </w:r>
    </w:p>
    <w:p w:rsidR="00F04BC3" w:rsidRDefault="00F04BC3" w:rsidP="00F04BC3">
      <w:pPr>
        <w:spacing w:after="0" w:line="240" w:lineRule="auto"/>
        <w:jc w:val="center"/>
        <w:rPr>
          <w:rFonts w:ascii="Gotham Book" w:hAnsi="Gotham Book" w:cs="Bookman Old Style"/>
          <w:b/>
          <w:bCs/>
          <w:szCs w:val="19"/>
        </w:rPr>
      </w:pPr>
    </w:p>
    <w:tbl>
      <w:tblPr>
        <w:tblStyle w:val="Tablaconcuadrcula"/>
        <w:tblW w:w="0" w:type="auto"/>
        <w:tblLook w:val="04A0" w:firstRow="1" w:lastRow="0" w:firstColumn="1" w:lastColumn="0" w:noHBand="0" w:noVBand="1"/>
      </w:tblPr>
      <w:tblGrid>
        <w:gridCol w:w="5515"/>
        <w:gridCol w:w="5189"/>
        <w:gridCol w:w="3514"/>
      </w:tblGrid>
      <w:tr w:rsidR="00F04BC3" w:rsidRPr="00E406A5" w:rsidTr="00E406A5">
        <w:trPr>
          <w:tblHeader/>
        </w:trPr>
        <w:tc>
          <w:tcPr>
            <w:tcW w:w="6645" w:type="dxa"/>
            <w:shd w:val="clear" w:color="auto" w:fill="EEECE1" w:themeFill="background2"/>
          </w:tcPr>
          <w:p w:rsidR="00F04BC3" w:rsidRPr="00E406A5" w:rsidRDefault="00F04BC3" w:rsidP="00E406A5">
            <w:pPr>
              <w:spacing w:line="276" w:lineRule="auto"/>
              <w:rPr>
                <w:rFonts w:ascii="Gotham Black" w:hAnsi="Gotham Black" w:cs="Arial"/>
                <w:b/>
                <w:bCs/>
                <w:sz w:val="20"/>
                <w:szCs w:val="20"/>
              </w:rPr>
            </w:pPr>
          </w:p>
          <w:p w:rsidR="00F04BC3" w:rsidRPr="00E406A5" w:rsidRDefault="00F04BC3" w:rsidP="00E406A5">
            <w:pPr>
              <w:spacing w:line="276" w:lineRule="auto"/>
              <w:jc w:val="center"/>
              <w:rPr>
                <w:rFonts w:ascii="Gotham Black" w:hAnsi="Gotham Black" w:cs="Arial"/>
                <w:b/>
                <w:bCs/>
                <w:sz w:val="20"/>
                <w:szCs w:val="20"/>
              </w:rPr>
            </w:pPr>
            <w:r w:rsidRPr="00E406A5">
              <w:rPr>
                <w:rFonts w:ascii="Gotham Black" w:hAnsi="Gotham Black" w:cs="Arial"/>
                <w:b/>
                <w:bCs/>
                <w:sz w:val="20"/>
                <w:szCs w:val="20"/>
              </w:rPr>
              <w:t>TEXTO VIGENTE 201</w:t>
            </w:r>
            <w:r w:rsidR="00BF1D33" w:rsidRPr="00E406A5">
              <w:rPr>
                <w:rFonts w:ascii="Gotham Black" w:hAnsi="Gotham Black" w:cs="Arial"/>
                <w:b/>
                <w:bCs/>
                <w:sz w:val="20"/>
                <w:szCs w:val="20"/>
              </w:rPr>
              <w:t>8</w:t>
            </w:r>
          </w:p>
        </w:tc>
        <w:tc>
          <w:tcPr>
            <w:tcW w:w="6646" w:type="dxa"/>
            <w:shd w:val="clear" w:color="auto" w:fill="EEECE1" w:themeFill="background2"/>
          </w:tcPr>
          <w:p w:rsidR="00F04BC3" w:rsidRPr="00E406A5" w:rsidRDefault="00F04BC3" w:rsidP="00E406A5">
            <w:pPr>
              <w:spacing w:line="276" w:lineRule="auto"/>
              <w:jc w:val="center"/>
              <w:rPr>
                <w:rFonts w:ascii="Gotham Black" w:hAnsi="Gotham Black" w:cs="Arial"/>
                <w:b/>
                <w:bCs/>
                <w:sz w:val="20"/>
                <w:szCs w:val="20"/>
              </w:rPr>
            </w:pPr>
          </w:p>
          <w:p w:rsidR="00F04BC3" w:rsidRPr="00E406A5" w:rsidRDefault="00F04BC3" w:rsidP="00E406A5">
            <w:pPr>
              <w:spacing w:line="276" w:lineRule="auto"/>
              <w:jc w:val="center"/>
              <w:rPr>
                <w:rFonts w:ascii="Gotham Black" w:hAnsi="Gotham Black" w:cs="Arial"/>
                <w:b/>
                <w:bCs/>
                <w:sz w:val="20"/>
                <w:szCs w:val="20"/>
              </w:rPr>
            </w:pPr>
            <w:r w:rsidRPr="00E406A5">
              <w:rPr>
                <w:rFonts w:ascii="Gotham Black" w:hAnsi="Gotham Black" w:cs="Arial"/>
                <w:b/>
                <w:bCs/>
                <w:sz w:val="20"/>
                <w:szCs w:val="20"/>
              </w:rPr>
              <w:t>TEXTO PROPUESTO</w:t>
            </w:r>
            <w:r w:rsidR="00927C12" w:rsidRPr="00E406A5">
              <w:rPr>
                <w:rFonts w:ascii="Gotham Black" w:hAnsi="Gotham Black" w:cs="Arial"/>
                <w:b/>
                <w:bCs/>
                <w:sz w:val="20"/>
                <w:szCs w:val="20"/>
              </w:rPr>
              <w:t xml:space="preserve"> 201</w:t>
            </w:r>
            <w:r w:rsidR="00BF1D33" w:rsidRPr="00E406A5">
              <w:rPr>
                <w:rFonts w:ascii="Gotham Black" w:hAnsi="Gotham Black" w:cs="Arial"/>
                <w:b/>
                <w:bCs/>
                <w:sz w:val="20"/>
                <w:szCs w:val="20"/>
              </w:rPr>
              <w:t>9</w:t>
            </w:r>
          </w:p>
          <w:p w:rsidR="00F04BC3" w:rsidRPr="00E406A5" w:rsidRDefault="00F04BC3" w:rsidP="00E406A5">
            <w:pPr>
              <w:spacing w:line="276" w:lineRule="auto"/>
              <w:jc w:val="center"/>
              <w:rPr>
                <w:rFonts w:ascii="Gotham Black" w:hAnsi="Gotham Black" w:cs="Arial"/>
                <w:b/>
                <w:bCs/>
                <w:sz w:val="20"/>
                <w:szCs w:val="20"/>
              </w:rPr>
            </w:pPr>
          </w:p>
        </w:tc>
        <w:tc>
          <w:tcPr>
            <w:tcW w:w="4175" w:type="dxa"/>
            <w:shd w:val="clear" w:color="auto" w:fill="EEECE1" w:themeFill="background2"/>
          </w:tcPr>
          <w:p w:rsidR="00F04BC3" w:rsidRPr="00E406A5" w:rsidRDefault="00F04BC3" w:rsidP="00E406A5">
            <w:pPr>
              <w:spacing w:line="276" w:lineRule="auto"/>
              <w:rPr>
                <w:rFonts w:ascii="Gotham Black" w:hAnsi="Gotham Black" w:cs="Arial"/>
                <w:b/>
                <w:bCs/>
                <w:sz w:val="20"/>
                <w:szCs w:val="20"/>
              </w:rPr>
            </w:pPr>
          </w:p>
          <w:p w:rsidR="00F04BC3" w:rsidRPr="00E406A5" w:rsidRDefault="00F04BC3" w:rsidP="00E406A5">
            <w:pPr>
              <w:spacing w:line="276" w:lineRule="auto"/>
              <w:jc w:val="center"/>
              <w:rPr>
                <w:rFonts w:ascii="Gotham Black" w:hAnsi="Gotham Black" w:cs="Arial"/>
                <w:b/>
                <w:bCs/>
                <w:sz w:val="20"/>
                <w:szCs w:val="20"/>
              </w:rPr>
            </w:pPr>
            <w:r w:rsidRPr="00E406A5">
              <w:rPr>
                <w:rFonts w:ascii="Gotham Black" w:hAnsi="Gotham Black" w:cs="Arial"/>
                <w:b/>
                <w:bCs/>
                <w:sz w:val="20"/>
                <w:szCs w:val="20"/>
              </w:rPr>
              <w:t>JUSTIFICACIÓN</w:t>
            </w:r>
          </w:p>
        </w:tc>
      </w:tr>
      <w:tr w:rsidR="00F04BC3" w:rsidRPr="00E406A5" w:rsidTr="00E406A5">
        <w:tc>
          <w:tcPr>
            <w:tcW w:w="6645" w:type="dxa"/>
            <w:tcBorders>
              <w:bottom w:val="single" w:sz="4" w:space="0" w:color="auto"/>
            </w:tcBorders>
          </w:tcPr>
          <w:p w:rsidR="009A1848" w:rsidRPr="00E406A5" w:rsidRDefault="009A1848" w:rsidP="00E406A5">
            <w:pPr>
              <w:autoSpaceDE w:val="0"/>
              <w:autoSpaceDN w:val="0"/>
              <w:adjustRightInd w:val="0"/>
              <w:spacing w:line="276" w:lineRule="auto"/>
              <w:jc w:val="both"/>
              <w:rPr>
                <w:rFonts w:ascii="Gotham Book" w:hAnsi="Gotham Book" w:cs="Arial"/>
                <w:b/>
                <w:bCs/>
                <w:sz w:val="20"/>
                <w:szCs w:val="20"/>
              </w:rPr>
            </w:pPr>
          </w:p>
          <w:p w:rsidR="001245EC"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Arial"/>
                <w:b/>
                <w:bCs/>
                <w:sz w:val="20"/>
                <w:szCs w:val="20"/>
              </w:rPr>
              <w:t xml:space="preserve">Artículo 1.- </w:t>
            </w:r>
            <w:r w:rsidR="001245EC" w:rsidRPr="00E406A5">
              <w:rPr>
                <w:rFonts w:ascii="Gotham Book" w:hAnsi="Gotham Book" w:cs="Bookman Old Style"/>
                <w:sz w:val="20"/>
                <w:szCs w:val="20"/>
              </w:rPr>
              <w:t>La hacienda pública de los municipios del Estado de México, percibirá durante el ejercicio fiscal del año 201</w:t>
            </w:r>
            <w:r w:rsidR="006B135D" w:rsidRPr="00E406A5">
              <w:rPr>
                <w:rFonts w:ascii="Gotham Book" w:hAnsi="Gotham Book" w:cs="Bookman Old Style"/>
                <w:sz w:val="20"/>
                <w:szCs w:val="20"/>
              </w:rPr>
              <w:t>8</w:t>
            </w:r>
            <w:r w:rsidR="001245EC" w:rsidRPr="00E406A5">
              <w:rPr>
                <w:rFonts w:ascii="Gotham Book" w:hAnsi="Gotham Book" w:cs="Bookman Old Style"/>
                <w:sz w:val="20"/>
                <w:szCs w:val="20"/>
              </w:rPr>
              <w:t>, los ingresos provenientes de los conceptos que a continuación se enumeran:</w:t>
            </w:r>
          </w:p>
          <w:p w:rsidR="00D65EB4" w:rsidRPr="00E406A5" w:rsidRDefault="00D65EB4" w:rsidP="00E406A5">
            <w:pPr>
              <w:autoSpaceDE w:val="0"/>
              <w:autoSpaceDN w:val="0"/>
              <w:adjustRightInd w:val="0"/>
              <w:spacing w:line="276" w:lineRule="auto"/>
              <w:jc w:val="both"/>
              <w:rPr>
                <w:rFonts w:ascii="Gotham Book" w:hAnsi="Gotham Book" w:cs="Arial"/>
                <w:sz w:val="20"/>
                <w:szCs w:val="20"/>
              </w:rPr>
            </w:pPr>
          </w:p>
          <w:p w:rsidR="00D65EB4" w:rsidRPr="00E406A5" w:rsidRDefault="00D65EB4" w:rsidP="00E406A5">
            <w:pPr>
              <w:autoSpaceDE w:val="0"/>
              <w:autoSpaceDN w:val="0"/>
              <w:adjustRightInd w:val="0"/>
              <w:spacing w:line="276" w:lineRule="auto"/>
              <w:jc w:val="both"/>
              <w:rPr>
                <w:rFonts w:ascii="Gotham Book" w:hAnsi="Gotham Book" w:cs="Bookman Old Style"/>
                <w:b/>
                <w:bCs/>
                <w:sz w:val="20"/>
                <w:szCs w:val="20"/>
              </w:rPr>
            </w:pPr>
            <w:r w:rsidRPr="00E406A5">
              <w:rPr>
                <w:rFonts w:ascii="Gotham Book" w:hAnsi="Gotham Book" w:cs="Bookman Old Style"/>
                <w:b/>
                <w:bCs/>
                <w:sz w:val="20"/>
                <w:szCs w:val="20"/>
              </w:rPr>
              <w:t>1.</w:t>
            </w:r>
            <w:r w:rsidRPr="00E406A5">
              <w:rPr>
                <w:rFonts w:ascii="Gotham Book" w:hAnsi="Gotham Book" w:cs="Bookman Old Style"/>
                <w:b/>
                <w:bCs/>
                <w:sz w:val="20"/>
                <w:szCs w:val="20"/>
              </w:rPr>
              <w:tab/>
              <w:t>IMPUESTOS: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1.1.</w:t>
            </w:r>
            <w:r w:rsidRPr="00E406A5">
              <w:rPr>
                <w:rFonts w:ascii="Gotham Book" w:hAnsi="Gotham Book" w:cs="Bookman Old Style"/>
                <w:b/>
                <w:bCs/>
                <w:sz w:val="20"/>
                <w:szCs w:val="20"/>
              </w:rPr>
              <w:tab/>
            </w:r>
            <w:r w:rsidRPr="00E406A5">
              <w:rPr>
                <w:rFonts w:ascii="Gotham Book" w:hAnsi="Gotham Book" w:cs="Bookman Old Style"/>
                <w:sz w:val="20"/>
                <w:szCs w:val="20"/>
              </w:rPr>
              <w:t>Impuestos Sobre el Patrimonio.</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1.1.1.</w:t>
            </w:r>
            <w:r w:rsidRPr="00E406A5">
              <w:rPr>
                <w:rFonts w:ascii="Gotham Book" w:hAnsi="Gotham Book" w:cs="Bookman Old Style"/>
                <w:b/>
                <w:bCs/>
                <w:sz w:val="20"/>
                <w:szCs w:val="20"/>
              </w:rPr>
              <w:tab/>
            </w:r>
            <w:r w:rsidRPr="00E406A5">
              <w:rPr>
                <w:rFonts w:ascii="Gotham Book" w:hAnsi="Gotham Book" w:cs="Bookman Old Style"/>
                <w:sz w:val="20"/>
                <w:szCs w:val="20"/>
              </w:rPr>
              <w:t>Predial.</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1.1.2. </w:t>
            </w:r>
            <w:r w:rsidRPr="00E406A5">
              <w:rPr>
                <w:rFonts w:ascii="Gotham Book" w:hAnsi="Gotham Book" w:cs="Bookman Old Style"/>
                <w:b/>
                <w:bCs/>
                <w:sz w:val="20"/>
                <w:szCs w:val="20"/>
              </w:rPr>
              <w:tab/>
            </w:r>
            <w:r w:rsidR="00E41837" w:rsidRPr="00E406A5">
              <w:rPr>
                <w:rFonts w:ascii="Gotham Book" w:hAnsi="Gotham Book" w:cs="Bookman Old Style"/>
                <w:sz w:val="20"/>
                <w:szCs w:val="20"/>
              </w:rPr>
              <w:t>Sobre Adquisición de Inmuebles y Otras Operaciones Traslativas de Dominio de Inmuebles.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1.1.3.</w:t>
            </w:r>
            <w:r w:rsidRPr="00E406A5">
              <w:rPr>
                <w:rFonts w:ascii="Gotham Book" w:hAnsi="Gotham Book" w:cs="Bookman Old Style"/>
                <w:b/>
                <w:bCs/>
                <w:sz w:val="20"/>
                <w:szCs w:val="20"/>
              </w:rPr>
              <w:tab/>
            </w:r>
            <w:r w:rsidRPr="00E406A5">
              <w:rPr>
                <w:rFonts w:ascii="Gotham Book" w:hAnsi="Gotham Book" w:cs="Bookman Old Style"/>
                <w:sz w:val="20"/>
                <w:szCs w:val="20"/>
              </w:rPr>
              <w:t>Sobre Conjuntos Urbanos.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1.2.</w:t>
            </w:r>
            <w:r w:rsidRPr="00E406A5">
              <w:rPr>
                <w:rFonts w:ascii="Gotham Book" w:hAnsi="Gotham Book" w:cs="Bookman Old Style"/>
                <w:b/>
                <w:bCs/>
                <w:sz w:val="20"/>
                <w:szCs w:val="20"/>
              </w:rPr>
              <w:tab/>
            </w:r>
            <w:r w:rsidRPr="00E406A5">
              <w:rPr>
                <w:rFonts w:ascii="Gotham Book" w:hAnsi="Gotham Book" w:cs="Bookman Old Style"/>
                <w:sz w:val="20"/>
                <w:szCs w:val="20"/>
              </w:rPr>
              <w:t>Otros Impuestos.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1.2.1.</w:t>
            </w:r>
            <w:r w:rsidRPr="00E406A5">
              <w:rPr>
                <w:rFonts w:ascii="Gotham Book" w:hAnsi="Gotham Book" w:cs="Bookman Old Style"/>
                <w:b/>
                <w:bCs/>
                <w:sz w:val="20"/>
                <w:szCs w:val="20"/>
              </w:rPr>
              <w:tab/>
            </w:r>
            <w:r w:rsidRPr="00E406A5">
              <w:rPr>
                <w:rFonts w:ascii="Gotham Book" w:hAnsi="Gotham Book" w:cs="Bookman Old Style"/>
                <w:sz w:val="20"/>
                <w:szCs w:val="20"/>
              </w:rPr>
              <w:t>Sobre Anuncios Publicitarios.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1.2.2.</w:t>
            </w:r>
            <w:r w:rsidRPr="00E406A5">
              <w:rPr>
                <w:rFonts w:ascii="Gotham Book" w:hAnsi="Gotham Book" w:cs="Bookman Old Style"/>
                <w:b/>
                <w:bCs/>
                <w:sz w:val="20"/>
                <w:szCs w:val="20"/>
              </w:rPr>
              <w:tab/>
            </w:r>
            <w:r w:rsidRPr="00E406A5">
              <w:rPr>
                <w:rFonts w:ascii="Gotham Book" w:hAnsi="Gotham Book" w:cs="Bookman Old Style"/>
                <w:sz w:val="20"/>
                <w:szCs w:val="20"/>
              </w:rPr>
              <w:t>Sobre Diversiones, Juegos y Espectáculos Públicos.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1.3.</w:t>
            </w:r>
            <w:r w:rsidRPr="00E406A5">
              <w:rPr>
                <w:rFonts w:ascii="Gotham Book" w:hAnsi="Gotham Book" w:cs="Bookman Old Style"/>
                <w:b/>
                <w:bCs/>
                <w:sz w:val="20"/>
                <w:szCs w:val="20"/>
              </w:rPr>
              <w:tab/>
            </w:r>
            <w:r w:rsidRPr="00E406A5">
              <w:rPr>
                <w:rFonts w:ascii="Gotham Book" w:hAnsi="Gotham Book" w:cs="Bookman Old Style"/>
                <w:sz w:val="20"/>
                <w:szCs w:val="20"/>
              </w:rPr>
              <w:t>Accesorios de Impuestos.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1.3.1.</w:t>
            </w:r>
            <w:r w:rsidRPr="00E406A5">
              <w:rPr>
                <w:rFonts w:ascii="Gotham Book" w:hAnsi="Gotham Book" w:cs="Bookman Old Style"/>
                <w:b/>
                <w:bCs/>
                <w:sz w:val="20"/>
                <w:szCs w:val="20"/>
              </w:rPr>
              <w:tab/>
            </w:r>
            <w:r w:rsidRPr="00E406A5">
              <w:rPr>
                <w:rFonts w:ascii="Gotham Book" w:hAnsi="Gotham Book" w:cs="Bookman Old Style"/>
                <w:sz w:val="20"/>
                <w:szCs w:val="20"/>
              </w:rPr>
              <w:t>Multas.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1.3.2.</w:t>
            </w:r>
            <w:r w:rsidRPr="00E406A5">
              <w:rPr>
                <w:rFonts w:ascii="Gotham Book" w:hAnsi="Gotham Book" w:cs="Bookman Old Style"/>
                <w:b/>
                <w:bCs/>
                <w:sz w:val="20"/>
                <w:szCs w:val="20"/>
              </w:rPr>
              <w:tab/>
            </w:r>
            <w:r w:rsidRPr="00E406A5">
              <w:rPr>
                <w:rFonts w:ascii="Gotham Book" w:hAnsi="Gotham Book" w:cs="Bookman Old Style"/>
                <w:sz w:val="20"/>
                <w:szCs w:val="20"/>
              </w:rPr>
              <w:t>Recargos.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1.3.3.</w:t>
            </w:r>
            <w:r w:rsidRPr="00E406A5">
              <w:rPr>
                <w:rFonts w:ascii="Gotham Book" w:hAnsi="Gotham Book" w:cs="Bookman Old Style"/>
                <w:b/>
                <w:bCs/>
                <w:sz w:val="20"/>
                <w:szCs w:val="20"/>
              </w:rPr>
              <w:tab/>
            </w:r>
            <w:r w:rsidRPr="00E406A5">
              <w:rPr>
                <w:rFonts w:ascii="Gotham Book" w:hAnsi="Gotham Book" w:cs="Bookman Old Style"/>
                <w:sz w:val="20"/>
                <w:szCs w:val="20"/>
              </w:rPr>
              <w:t>Gastos de Ejecución.</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1.3.4.</w:t>
            </w:r>
            <w:r w:rsidRPr="00E406A5">
              <w:rPr>
                <w:rFonts w:ascii="Gotham Book" w:hAnsi="Gotham Book" w:cs="Bookman Old Style"/>
                <w:b/>
                <w:bCs/>
                <w:sz w:val="20"/>
                <w:szCs w:val="20"/>
              </w:rPr>
              <w:tab/>
            </w:r>
            <w:r w:rsidRPr="00E406A5">
              <w:rPr>
                <w:rFonts w:ascii="Gotham Book" w:hAnsi="Gotham Book" w:cs="Bookman Old Style"/>
                <w:sz w:val="20"/>
                <w:szCs w:val="20"/>
              </w:rPr>
              <w:t>Indemnización por Devolución de Cheques.</w:t>
            </w:r>
          </w:p>
          <w:p w:rsidR="00831A67" w:rsidRPr="00E406A5" w:rsidRDefault="00831A67" w:rsidP="00E406A5">
            <w:pPr>
              <w:autoSpaceDE w:val="0"/>
              <w:autoSpaceDN w:val="0"/>
              <w:adjustRightInd w:val="0"/>
              <w:spacing w:line="276" w:lineRule="auto"/>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b/>
                <w:bCs/>
                <w:sz w:val="20"/>
                <w:szCs w:val="20"/>
              </w:rPr>
            </w:pPr>
            <w:r w:rsidRPr="00E406A5">
              <w:rPr>
                <w:rFonts w:ascii="Gotham Book" w:hAnsi="Gotham Book" w:cs="Bookman Old Style"/>
                <w:b/>
                <w:bCs/>
                <w:sz w:val="20"/>
                <w:szCs w:val="20"/>
              </w:rPr>
              <w:t>2.</w:t>
            </w:r>
            <w:r w:rsidRPr="00E406A5">
              <w:rPr>
                <w:rFonts w:ascii="Gotham Book" w:hAnsi="Gotham Book" w:cs="Bookman Old Style"/>
                <w:b/>
                <w:bCs/>
                <w:sz w:val="20"/>
                <w:szCs w:val="20"/>
              </w:rPr>
              <w:tab/>
              <w:t>CONTRIBUCIÓN O APORTACIÓN DE MEJORAS POR OBRAS PÚBLICAS: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2.1.</w:t>
            </w:r>
            <w:r w:rsidRPr="00E406A5">
              <w:rPr>
                <w:rFonts w:ascii="Gotham Book" w:hAnsi="Gotham Book" w:cs="Bookman Old Style"/>
                <w:b/>
                <w:bCs/>
                <w:sz w:val="20"/>
                <w:szCs w:val="20"/>
              </w:rPr>
              <w:tab/>
            </w:r>
            <w:r w:rsidRPr="00E406A5">
              <w:rPr>
                <w:rFonts w:ascii="Gotham Book" w:hAnsi="Gotham Book" w:cs="Bookman Old Style"/>
                <w:sz w:val="20"/>
                <w:szCs w:val="20"/>
              </w:rPr>
              <w:t>Para Obra Pública y Acciones de Beneficio Social.</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lastRenderedPageBreak/>
              <w:t>2.2.</w:t>
            </w:r>
            <w:r w:rsidRPr="00E406A5">
              <w:rPr>
                <w:rFonts w:ascii="Gotham Book" w:hAnsi="Gotham Book" w:cs="Bookman Old Style"/>
                <w:b/>
                <w:bCs/>
                <w:sz w:val="20"/>
                <w:szCs w:val="20"/>
              </w:rPr>
              <w:tab/>
            </w:r>
            <w:r w:rsidRPr="00E406A5">
              <w:rPr>
                <w:rFonts w:ascii="Gotham Book" w:hAnsi="Gotham Book" w:cs="Bookman Old Style"/>
                <w:sz w:val="20"/>
                <w:szCs w:val="20"/>
              </w:rPr>
              <w:t>Accesorios de Contribución o Aportación de Mejoras por Obras Públicas.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2.2.1.</w:t>
            </w:r>
            <w:r w:rsidRPr="00E406A5">
              <w:rPr>
                <w:rFonts w:ascii="Gotham Book" w:hAnsi="Gotham Book" w:cs="Bookman Old Style"/>
                <w:b/>
                <w:bCs/>
                <w:sz w:val="20"/>
                <w:szCs w:val="20"/>
              </w:rPr>
              <w:tab/>
            </w:r>
            <w:r w:rsidRPr="00E406A5">
              <w:rPr>
                <w:rFonts w:ascii="Gotham Book" w:hAnsi="Gotham Book" w:cs="Bookman Old Style"/>
                <w:sz w:val="20"/>
                <w:szCs w:val="20"/>
              </w:rPr>
              <w:t>Multas.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2.2.2.</w:t>
            </w:r>
            <w:r w:rsidRPr="00E406A5">
              <w:rPr>
                <w:rFonts w:ascii="Gotham Book" w:hAnsi="Gotham Book" w:cs="Bookman Old Style"/>
                <w:b/>
                <w:bCs/>
                <w:sz w:val="20"/>
                <w:szCs w:val="20"/>
              </w:rPr>
              <w:tab/>
            </w:r>
            <w:r w:rsidRPr="00E406A5">
              <w:rPr>
                <w:rFonts w:ascii="Gotham Book" w:hAnsi="Gotham Book" w:cs="Bookman Old Style"/>
                <w:sz w:val="20"/>
                <w:szCs w:val="20"/>
              </w:rPr>
              <w:t>Recargos.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2.2.3.</w:t>
            </w:r>
            <w:r w:rsidRPr="00E406A5">
              <w:rPr>
                <w:rFonts w:ascii="Gotham Book" w:hAnsi="Gotham Book" w:cs="Bookman Old Style"/>
                <w:b/>
                <w:bCs/>
                <w:sz w:val="20"/>
                <w:szCs w:val="20"/>
              </w:rPr>
              <w:tab/>
            </w:r>
            <w:r w:rsidRPr="00E406A5">
              <w:rPr>
                <w:rFonts w:ascii="Gotham Book" w:hAnsi="Gotham Book" w:cs="Bookman Old Style"/>
                <w:sz w:val="20"/>
                <w:szCs w:val="20"/>
              </w:rPr>
              <w:t>Gastos de Ejecución.</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2.2.4.</w:t>
            </w:r>
            <w:r w:rsidRPr="00E406A5">
              <w:rPr>
                <w:rFonts w:ascii="Gotham Book" w:hAnsi="Gotham Book" w:cs="Bookman Old Style"/>
                <w:b/>
                <w:bCs/>
                <w:sz w:val="20"/>
                <w:szCs w:val="20"/>
              </w:rPr>
              <w:tab/>
            </w:r>
            <w:r w:rsidRPr="00E406A5">
              <w:rPr>
                <w:rFonts w:ascii="Gotham Book" w:hAnsi="Gotham Book" w:cs="Bookman Old Style"/>
                <w:sz w:val="20"/>
                <w:szCs w:val="20"/>
              </w:rPr>
              <w:t>Indemnización por Devolución de Cheques.</w:t>
            </w:r>
          </w:p>
          <w:p w:rsidR="00831A67" w:rsidRPr="00E406A5" w:rsidRDefault="00831A67" w:rsidP="00E406A5">
            <w:pPr>
              <w:autoSpaceDE w:val="0"/>
              <w:autoSpaceDN w:val="0"/>
              <w:adjustRightInd w:val="0"/>
              <w:spacing w:line="276" w:lineRule="auto"/>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jc w:val="both"/>
              <w:rPr>
                <w:rFonts w:ascii="Gotham Book" w:hAnsi="Gotham Book" w:cs="Bookman Old Style"/>
                <w:b/>
                <w:bCs/>
                <w:sz w:val="20"/>
                <w:szCs w:val="20"/>
              </w:rPr>
            </w:pPr>
            <w:r w:rsidRPr="00E406A5">
              <w:rPr>
                <w:rFonts w:ascii="Gotham Book" w:hAnsi="Gotham Book" w:cs="Bookman Old Style"/>
                <w:b/>
                <w:bCs/>
                <w:sz w:val="20"/>
                <w:szCs w:val="20"/>
              </w:rPr>
              <w:t>3.</w:t>
            </w:r>
            <w:r w:rsidRPr="00E406A5">
              <w:rPr>
                <w:rFonts w:ascii="Gotham Book" w:hAnsi="Gotham Book" w:cs="Bookman Old Style"/>
                <w:b/>
                <w:bCs/>
                <w:sz w:val="20"/>
                <w:szCs w:val="20"/>
              </w:rPr>
              <w:tab/>
              <w:t>DERECHOS: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3.1.</w:t>
            </w:r>
            <w:r w:rsidRPr="00E406A5">
              <w:rPr>
                <w:rFonts w:ascii="Gotham Book" w:hAnsi="Gotham Book" w:cs="Bookman Old Style"/>
                <w:b/>
                <w:bCs/>
                <w:sz w:val="20"/>
                <w:szCs w:val="20"/>
              </w:rPr>
              <w:tab/>
            </w:r>
            <w:r w:rsidRPr="00E406A5">
              <w:rPr>
                <w:rFonts w:ascii="Gotham Book" w:hAnsi="Gotham Book" w:cs="Bookman Old Style"/>
                <w:sz w:val="20"/>
                <w:szCs w:val="20"/>
              </w:rPr>
              <w:t>Derechos por el Uso, Goce, Aprovechamiento o Explotación de Bienes de Dominio Público.</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3.1.1.</w:t>
            </w:r>
            <w:r w:rsidRPr="00E406A5">
              <w:rPr>
                <w:rFonts w:ascii="Gotham Book" w:hAnsi="Gotham Book" w:cs="Bookman Old Style"/>
                <w:b/>
                <w:bCs/>
                <w:sz w:val="20"/>
                <w:szCs w:val="20"/>
              </w:rPr>
              <w:tab/>
            </w:r>
            <w:r w:rsidRPr="00E406A5">
              <w:rPr>
                <w:rFonts w:ascii="Gotham Book" w:hAnsi="Gotham Book" w:cs="Bookman Old Style"/>
                <w:sz w:val="20"/>
                <w:szCs w:val="20"/>
              </w:rPr>
              <w:t>Por Uso de Vías y Áreas Públicas para el Ejercicio de Actividades Comerciales y de Servicios.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3.1.2.</w:t>
            </w:r>
            <w:r w:rsidRPr="00E406A5">
              <w:rPr>
                <w:rFonts w:ascii="Gotham Book" w:hAnsi="Gotham Book" w:cs="Bookman Old Style"/>
                <w:b/>
                <w:bCs/>
                <w:sz w:val="20"/>
                <w:szCs w:val="20"/>
              </w:rPr>
              <w:tab/>
            </w:r>
            <w:r w:rsidRPr="00E406A5">
              <w:rPr>
                <w:rFonts w:ascii="Gotham Book" w:hAnsi="Gotham Book" w:cs="Bookman Old Style"/>
                <w:sz w:val="20"/>
                <w:szCs w:val="20"/>
              </w:rPr>
              <w:t>De Estacionamiento en la Vía Pública y de Servicio Público.</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3.2.</w:t>
            </w:r>
            <w:r w:rsidRPr="00E406A5">
              <w:rPr>
                <w:rFonts w:ascii="Gotham Book" w:hAnsi="Gotham Book" w:cs="Bookman Old Style"/>
                <w:b/>
                <w:bCs/>
                <w:sz w:val="20"/>
                <w:szCs w:val="20"/>
              </w:rPr>
              <w:tab/>
            </w:r>
            <w:r w:rsidRPr="00E406A5">
              <w:rPr>
                <w:rFonts w:ascii="Gotham Book" w:hAnsi="Gotham Book" w:cs="Bookman Old Style"/>
                <w:sz w:val="20"/>
                <w:szCs w:val="20"/>
              </w:rPr>
              <w:t>Derechos por Prestación de Servicios.</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3.2.1. </w:t>
            </w:r>
            <w:r w:rsidRPr="00E406A5">
              <w:rPr>
                <w:rFonts w:ascii="Gotham Book" w:hAnsi="Gotham Book" w:cs="Bookman Old Style"/>
                <w:b/>
                <w:bCs/>
                <w:sz w:val="20"/>
                <w:szCs w:val="20"/>
              </w:rPr>
              <w:tab/>
            </w:r>
            <w:r w:rsidRPr="00E406A5">
              <w:rPr>
                <w:rFonts w:ascii="Gotham Book" w:hAnsi="Gotham Book" w:cs="Bookman Old Style"/>
                <w:sz w:val="20"/>
                <w:szCs w:val="20"/>
              </w:rPr>
              <w:t>De Agua Potable, Drenaje, Alcantarillado, Recepción de Caudales de Aguas Residuales para su Tratamiento.</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3.2.2. </w:t>
            </w:r>
            <w:r w:rsidRPr="00E406A5">
              <w:rPr>
                <w:rFonts w:ascii="Gotham Book" w:hAnsi="Gotham Book" w:cs="Bookman Old Style"/>
                <w:b/>
                <w:bCs/>
                <w:sz w:val="20"/>
                <w:szCs w:val="20"/>
              </w:rPr>
              <w:tab/>
            </w:r>
            <w:r w:rsidRPr="00E406A5">
              <w:rPr>
                <w:rFonts w:ascii="Gotham Book" w:hAnsi="Gotham Book" w:cs="Bookman Old Style"/>
                <w:sz w:val="20"/>
                <w:szCs w:val="20"/>
              </w:rPr>
              <w:t>Del Registro Civil.</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3.2.3. </w:t>
            </w:r>
            <w:r w:rsidRPr="00E406A5">
              <w:rPr>
                <w:rFonts w:ascii="Gotham Book" w:hAnsi="Gotham Book" w:cs="Bookman Old Style"/>
                <w:b/>
                <w:bCs/>
                <w:sz w:val="20"/>
                <w:szCs w:val="20"/>
              </w:rPr>
              <w:tab/>
            </w:r>
            <w:r w:rsidRPr="00E406A5">
              <w:rPr>
                <w:rFonts w:ascii="Gotham Book" w:hAnsi="Gotham Book" w:cs="Bookman Old Style"/>
                <w:sz w:val="20"/>
                <w:szCs w:val="20"/>
              </w:rPr>
              <w:t>De Desarrollo Urbano y Obras Públicas.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3.2.4. </w:t>
            </w:r>
            <w:r w:rsidRPr="00E406A5">
              <w:rPr>
                <w:rFonts w:ascii="Gotham Book" w:hAnsi="Gotham Book" w:cs="Bookman Old Style"/>
                <w:b/>
                <w:bCs/>
                <w:sz w:val="20"/>
                <w:szCs w:val="20"/>
              </w:rPr>
              <w:tab/>
            </w:r>
            <w:r w:rsidRPr="00E406A5">
              <w:rPr>
                <w:rFonts w:ascii="Gotham Book" w:hAnsi="Gotham Book" w:cs="Bookman Old Style"/>
                <w:sz w:val="20"/>
                <w:szCs w:val="20"/>
              </w:rPr>
              <w:t>Por Servicios Prestados por Autoridades Fiscales, Administrativas y de Acceso a la Información Pública.</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3.2.5. </w:t>
            </w:r>
            <w:r w:rsidRPr="00E406A5">
              <w:rPr>
                <w:rFonts w:ascii="Gotham Book" w:hAnsi="Gotham Book" w:cs="Bookman Old Style"/>
                <w:b/>
                <w:bCs/>
                <w:sz w:val="20"/>
                <w:szCs w:val="20"/>
              </w:rPr>
              <w:tab/>
            </w:r>
            <w:r w:rsidRPr="00E406A5">
              <w:rPr>
                <w:rFonts w:ascii="Gotham Book" w:hAnsi="Gotham Book" w:cs="Bookman Old Style"/>
                <w:sz w:val="20"/>
                <w:szCs w:val="20"/>
              </w:rPr>
              <w:t>Por Servicios de Rastros.</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3.2.6. </w:t>
            </w:r>
            <w:r w:rsidRPr="00E406A5">
              <w:rPr>
                <w:rFonts w:ascii="Gotham Book" w:hAnsi="Gotham Book" w:cs="Bookman Old Style"/>
                <w:b/>
                <w:bCs/>
                <w:sz w:val="20"/>
                <w:szCs w:val="20"/>
              </w:rPr>
              <w:tab/>
            </w:r>
            <w:r w:rsidRPr="00E406A5">
              <w:rPr>
                <w:rFonts w:ascii="Gotham Book" w:hAnsi="Gotham Book" w:cs="Bookman Old Style"/>
                <w:sz w:val="20"/>
                <w:szCs w:val="20"/>
              </w:rPr>
              <w:t>Por Corral de Concejo e Identificación de Señales de Sangre, Tatuajes, Elementos Electromagnéticos y Fierros para Marcar Ganado y Magueyes.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3.2.7. </w:t>
            </w:r>
            <w:r w:rsidRPr="00E406A5">
              <w:rPr>
                <w:rFonts w:ascii="Gotham Book" w:hAnsi="Gotham Book" w:cs="Bookman Old Style"/>
                <w:b/>
                <w:bCs/>
                <w:sz w:val="20"/>
                <w:szCs w:val="20"/>
              </w:rPr>
              <w:tab/>
            </w:r>
            <w:r w:rsidRPr="00E406A5">
              <w:rPr>
                <w:rFonts w:ascii="Gotham Book" w:hAnsi="Gotham Book" w:cs="Bookman Old Style"/>
                <w:sz w:val="20"/>
                <w:szCs w:val="20"/>
              </w:rPr>
              <w:t>Por Servicios de Panteones.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lastRenderedPageBreak/>
              <w:t xml:space="preserve">3.2.8. </w:t>
            </w:r>
            <w:r w:rsidRPr="00E406A5">
              <w:rPr>
                <w:rFonts w:ascii="Gotham Book" w:hAnsi="Gotham Book" w:cs="Bookman Old Style"/>
                <w:b/>
                <w:bCs/>
                <w:sz w:val="20"/>
                <w:szCs w:val="20"/>
              </w:rPr>
              <w:tab/>
            </w:r>
            <w:r w:rsidRPr="00E406A5">
              <w:rPr>
                <w:rFonts w:ascii="Gotham Book" w:hAnsi="Gotham Book" w:cs="Bookman Old Style"/>
                <w:sz w:val="20"/>
                <w:szCs w:val="20"/>
              </w:rPr>
              <w:t>Por la Expedición o Refrendo Anual de Licencias para la Venta de Bebidas Alcohólicas al Público.</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3.2.9. </w:t>
            </w:r>
            <w:r w:rsidRPr="00E406A5">
              <w:rPr>
                <w:rFonts w:ascii="Gotham Book" w:hAnsi="Gotham Book" w:cs="Bookman Old Style"/>
                <w:b/>
                <w:bCs/>
                <w:sz w:val="20"/>
                <w:szCs w:val="20"/>
              </w:rPr>
              <w:tab/>
            </w:r>
            <w:r w:rsidRPr="00E406A5">
              <w:rPr>
                <w:rFonts w:ascii="Gotham Book" w:hAnsi="Gotham Book" w:cs="Bookman Old Style"/>
                <w:sz w:val="20"/>
                <w:szCs w:val="20"/>
              </w:rPr>
              <w:t>Por Servicios Prestados por Autoridades de Seguridad Pública.</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3.2.10. </w:t>
            </w:r>
            <w:r w:rsidRPr="00E406A5">
              <w:rPr>
                <w:rFonts w:ascii="Gotham Book" w:hAnsi="Gotham Book" w:cs="Bookman Old Style"/>
                <w:b/>
                <w:bCs/>
                <w:sz w:val="20"/>
                <w:szCs w:val="20"/>
              </w:rPr>
              <w:tab/>
            </w:r>
            <w:r w:rsidRPr="00E406A5">
              <w:rPr>
                <w:rFonts w:ascii="Gotham Book" w:hAnsi="Gotham Book" w:cs="Bookman Old Style"/>
                <w:sz w:val="20"/>
                <w:szCs w:val="20"/>
              </w:rPr>
              <w:t>Por Servicios Prestados por las Autoridades de Catastro.</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3.2.11. </w:t>
            </w:r>
            <w:r w:rsidRPr="00E406A5">
              <w:rPr>
                <w:rFonts w:ascii="Gotham Book" w:hAnsi="Gotham Book" w:cs="Bookman Old Style"/>
                <w:b/>
                <w:bCs/>
                <w:sz w:val="20"/>
                <w:szCs w:val="20"/>
              </w:rPr>
              <w:tab/>
            </w:r>
            <w:r w:rsidRPr="00E406A5">
              <w:rPr>
                <w:rFonts w:ascii="Gotham Book" w:hAnsi="Gotham Book" w:cs="Bookman Old Style"/>
                <w:sz w:val="20"/>
                <w:szCs w:val="20"/>
              </w:rPr>
              <w:t>Por Servicios de Alumbrado Público.</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3.2.12. </w:t>
            </w:r>
            <w:r w:rsidRPr="00E406A5">
              <w:rPr>
                <w:rFonts w:ascii="Gotham Book" w:hAnsi="Gotham Book" w:cs="Bookman Old Style"/>
                <w:b/>
                <w:bCs/>
                <w:sz w:val="20"/>
                <w:szCs w:val="20"/>
              </w:rPr>
              <w:tab/>
            </w:r>
            <w:r w:rsidRPr="00E406A5">
              <w:rPr>
                <w:rFonts w:ascii="Gotham Book" w:hAnsi="Gotham Book" w:cs="Bookman Old Style"/>
                <w:sz w:val="20"/>
                <w:szCs w:val="20"/>
              </w:rPr>
              <w:t>Por Servicios de Limpieza de Lotes Baldíos, Recolección, Traslado y Disposición Final de Residuos Sólidos Industriales y Comerciales.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3.3. </w:t>
            </w:r>
            <w:r w:rsidRPr="00E406A5">
              <w:rPr>
                <w:rFonts w:ascii="Gotham Book" w:hAnsi="Gotham Book" w:cs="Bookman Old Style"/>
                <w:b/>
                <w:bCs/>
                <w:sz w:val="20"/>
                <w:szCs w:val="20"/>
              </w:rPr>
              <w:tab/>
            </w:r>
            <w:r w:rsidRPr="00E406A5">
              <w:rPr>
                <w:rFonts w:ascii="Gotham Book" w:hAnsi="Gotham Book" w:cs="Bookman Old Style"/>
                <w:sz w:val="20"/>
                <w:szCs w:val="20"/>
              </w:rPr>
              <w:t>Accesorios de Derechos.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3.3.1. </w:t>
            </w:r>
            <w:r w:rsidRPr="00E406A5">
              <w:rPr>
                <w:rFonts w:ascii="Gotham Book" w:hAnsi="Gotham Book" w:cs="Bookman Old Style"/>
                <w:b/>
                <w:bCs/>
                <w:sz w:val="20"/>
                <w:szCs w:val="20"/>
              </w:rPr>
              <w:tab/>
            </w:r>
            <w:r w:rsidRPr="00E406A5">
              <w:rPr>
                <w:rFonts w:ascii="Gotham Book" w:hAnsi="Gotham Book" w:cs="Bookman Old Style"/>
                <w:sz w:val="20"/>
                <w:szCs w:val="20"/>
              </w:rPr>
              <w:t>Multas.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3.3.2. </w:t>
            </w:r>
            <w:r w:rsidRPr="00E406A5">
              <w:rPr>
                <w:rFonts w:ascii="Gotham Book" w:hAnsi="Gotham Book" w:cs="Bookman Old Style"/>
                <w:b/>
                <w:bCs/>
                <w:sz w:val="20"/>
                <w:szCs w:val="20"/>
              </w:rPr>
              <w:tab/>
            </w:r>
            <w:r w:rsidRPr="00E406A5">
              <w:rPr>
                <w:rFonts w:ascii="Gotham Book" w:hAnsi="Gotham Book" w:cs="Bookman Old Style"/>
                <w:sz w:val="20"/>
                <w:szCs w:val="20"/>
              </w:rPr>
              <w:t>Recargos.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3.3.3. </w:t>
            </w:r>
            <w:r w:rsidRPr="00E406A5">
              <w:rPr>
                <w:rFonts w:ascii="Gotham Book" w:hAnsi="Gotham Book" w:cs="Bookman Old Style"/>
                <w:b/>
                <w:bCs/>
                <w:sz w:val="20"/>
                <w:szCs w:val="20"/>
              </w:rPr>
              <w:tab/>
            </w:r>
            <w:r w:rsidRPr="00E406A5">
              <w:rPr>
                <w:rFonts w:ascii="Gotham Book" w:hAnsi="Gotham Book" w:cs="Bookman Old Style"/>
                <w:sz w:val="20"/>
                <w:szCs w:val="20"/>
              </w:rPr>
              <w:t>Gastos de Ejecución.</w:t>
            </w:r>
          </w:p>
          <w:p w:rsidR="00BB28A1"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3.3.4. </w:t>
            </w:r>
            <w:r w:rsidRPr="00E406A5">
              <w:rPr>
                <w:rFonts w:ascii="Gotham Book" w:hAnsi="Gotham Book" w:cs="Bookman Old Style"/>
                <w:b/>
                <w:bCs/>
                <w:sz w:val="20"/>
                <w:szCs w:val="20"/>
              </w:rPr>
              <w:tab/>
            </w:r>
            <w:r w:rsidRPr="00E406A5">
              <w:rPr>
                <w:rFonts w:ascii="Gotham Book" w:hAnsi="Gotham Book" w:cs="Bookman Old Style"/>
                <w:sz w:val="20"/>
                <w:szCs w:val="20"/>
              </w:rPr>
              <w:t>Indemnización por Devolución de Cheques.</w:t>
            </w:r>
          </w:p>
          <w:p w:rsidR="00831A67" w:rsidRPr="00E406A5" w:rsidRDefault="00831A67" w:rsidP="00E406A5">
            <w:pPr>
              <w:autoSpaceDE w:val="0"/>
              <w:autoSpaceDN w:val="0"/>
              <w:adjustRightInd w:val="0"/>
              <w:spacing w:line="276" w:lineRule="auto"/>
              <w:jc w:val="both"/>
              <w:rPr>
                <w:rFonts w:ascii="Gotham Book" w:hAnsi="Gotham Book" w:cs="Bookman Old Style"/>
                <w:sz w:val="20"/>
                <w:szCs w:val="20"/>
              </w:rPr>
            </w:pPr>
          </w:p>
        </w:tc>
        <w:tc>
          <w:tcPr>
            <w:tcW w:w="6646" w:type="dxa"/>
            <w:tcBorders>
              <w:bottom w:val="single" w:sz="4" w:space="0" w:color="auto"/>
            </w:tcBorders>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Borders>
              <w:bottom w:val="single" w:sz="4" w:space="0" w:color="auto"/>
            </w:tcBorders>
          </w:tcPr>
          <w:p w:rsidR="00F04BC3" w:rsidRPr="00E406A5" w:rsidRDefault="00F04BC3" w:rsidP="00E406A5">
            <w:pPr>
              <w:spacing w:line="276" w:lineRule="auto"/>
              <w:jc w:val="both"/>
              <w:rPr>
                <w:rFonts w:ascii="Gotham Book" w:hAnsi="Gotham Book" w:cs="Bookman Old Style"/>
                <w:b/>
                <w:bCs/>
                <w:sz w:val="20"/>
                <w:szCs w:val="20"/>
              </w:rPr>
            </w:pPr>
          </w:p>
        </w:tc>
      </w:tr>
      <w:tr w:rsidR="00D65EB4" w:rsidRPr="00E406A5" w:rsidTr="00E406A5">
        <w:tc>
          <w:tcPr>
            <w:tcW w:w="6645" w:type="dxa"/>
            <w:tcBorders>
              <w:bottom w:val="single" w:sz="4" w:space="0" w:color="auto"/>
            </w:tcBorders>
          </w:tcPr>
          <w:p w:rsidR="00D65EB4" w:rsidRPr="00E406A5" w:rsidRDefault="00D65EB4" w:rsidP="00E406A5">
            <w:pPr>
              <w:autoSpaceDE w:val="0"/>
              <w:autoSpaceDN w:val="0"/>
              <w:adjustRightInd w:val="0"/>
              <w:spacing w:line="276" w:lineRule="auto"/>
              <w:jc w:val="both"/>
              <w:rPr>
                <w:rFonts w:ascii="Gotham Book" w:hAnsi="Gotham Book" w:cs="Bookman Old Style"/>
                <w:b/>
                <w:bCs/>
                <w:sz w:val="20"/>
                <w:szCs w:val="20"/>
              </w:rPr>
            </w:pPr>
            <w:r w:rsidRPr="00E406A5">
              <w:rPr>
                <w:rFonts w:ascii="Gotham Book" w:hAnsi="Gotham Book" w:cs="Bookman Old Style"/>
                <w:b/>
                <w:bCs/>
                <w:sz w:val="20"/>
                <w:szCs w:val="20"/>
              </w:rPr>
              <w:lastRenderedPageBreak/>
              <w:t xml:space="preserve">4. </w:t>
            </w:r>
            <w:r w:rsidRPr="00E406A5">
              <w:rPr>
                <w:rFonts w:ascii="Gotham Book" w:hAnsi="Gotham Book" w:cs="Bookman Old Style"/>
                <w:b/>
                <w:bCs/>
                <w:sz w:val="20"/>
                <w:szCs w:val="20"/>
              </w:rPr>
              <w:tab/>
              <w:t>PRODUCTOS: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4.1. </w:t>
            </w:r>
            <w:r w:rsidRPr="00E406A5">
              <w:rPr>
                <w:rFonts w:ascii="Gotham Book" w:hAnsi="Gotham Book" w:cs="Bookman Old Style"/>
                <w:b/>
                <w:bCs/>
                <w:sz w:val="20"/>
                <w:szCs w:val="20"/>
              </w:rPr>
              <w:tab/>
            </w:r>
            <w:r w:rsidRPr="00E406A5">
              <w:rPr>
                <w:rFonts w:ascii="Gotham Book" w:hAnsi="Gotham Book" w:cs="Bookman Old Style"/>
                <w:sz w:val="20"/>
                <w:szCs w:val="20"/>
              </w:rPr>
              <w:t>Productos Derivados del Uso y Aprovechamiento de Bienes no Sujetos a Régimen de Dominio Público.</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4.1.1. </w:t>
            </w:r>
            <w:r w:rsidRPr="00E406A5">
              <w:rPr>
                <w:rFonts w:ascii="Gotham Book" w:hAnsi="Gotham Book" w:cs="Bookman Old Style"/>
                <w:b/>
                <w:bCs/>
                <w:sz w:val="20"/>
                <w:szCs w:val="20"/>
              </w:rPr>
              <w:tab/>
            </w:r>
            <w:r w:rsidRPr="00E406A5">
              <w:rPr>
                <w:rFonts w:ascii="Gotham Book" w:hAnsi="Gotham Book" w:cs="Bookman Old Style"/>
                <w:sz w:val="20"/>
                <w:szCs w:val="20"/>
              </w:rPr>
              <w:t>Por la Venta o Arrendamiento de Bienes Municipales.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4.1.2. </w:t>
            </w:r>
            <w:r w:rsidRPr="00E406A5">
              <w:rPr>
                <w:rFonts w:ascii="Gotham Book" w:hAnsi="Gotham Book" w:cs="Bookman Old Style"/>
                <w:b/>
                <w:bCs/>
                <w:sz w:val="20"/>
                <w:szCs w:val="20"/>
              </w:rPr>
              <w:tab/>
            </w:r>
            <w:r w:rsidRPr="00E406A5">
              <w:rPr>
                <w:rFonts w:ascii="Gotham Book" w:hAnsi="Gotham Book" w:cs="Bookman Old Style"/>
                <w:sz w:val="20"/>
                <w:szCs w:val="20"/>
              </w:rPr>
              <w:t>Impresos y Papel Especial.</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4.1.3. </w:t>
            </w:r>
            <w:r w:rsidRPr="00E406A5">
              <w:rPr>
                <w:rFonts w:ascii="Gotham Book" w:hAnsi="Gotham Book" w:cs="Bookman Old Style"/>
                <w:b/>
                <w:bCs/>
                <w:sz w:val="20"/>
                <w:szCs w:val="20"/>
              </w:rPr>
              <w:tab/>
            </w:r>
            <w:r w:rsidRPr="00E406A5">
              <w:rPr>
                <w:rFonts w:ascii="Gotham Book" w:hAnsi="Gotham Book" w:cs="Bookman Old Style"/>
                <w:sz w:val="20"/>
                <w:szCs w:val="20"/>
              </w:rPr>
              <w:t>Derivados de Bosques Municipales.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4.2. </w:t>
            </w:r>
            <w:r w:rsidRPr="00E406A5">
              <w:rPr>
                <w:rFonts w:ascii="Gotham Book" w:hAnsi="Gotham Book" w:cs="Bookman Old Style"/>
                <w:b/>
                <w:bCs/>
                <w:sz w:val="20"/>
                <w:szCs w:val="20"/>
              </w:rPr>
              <w:tab/>
            </w:r>
            <w:r w:rsidRPr="00E406A5">
              <w:rPr>
                <w:rFonts w:ascii="Gotham Book" w:hAnsi="Gotham Book" w:cs="Bookman Old Style"/>
                <w:sz w:val="20"/>
                <w:szCs w:val="20"/>
              </w:rPr>
              <w:t>Otros Productos que Generan Ingresos Corrientes.</w:t>
            </w:r>
          </w:p>
          <w:p w:rsidR="00D65EB4" w:rsidRPr="00E406A5" w:rsidRDefault="00D65EB4" w:rsidP="00E406A5">
            <w:pPr>
              <w:autoSpaceDE w:val="0"/>
              <w:autoSpaceDN w:val="0"/>
              <w:adjustRightInd w:val="0"/>
              <w:spacing w:line="276" w:lineRule="auto"/>
              <w:ind w:left="705" w:hanging="709"/>
              <w:jc w:val="both"/>
              <w:rPr>
                <w:rFonts w:ascii="Gotham Book" w:hAnsi="Gotham Book" w:cs="Bookman Old Style"/>
                <w:sz w:val="20"/>
                <w:szCs w:val="20"/>
              </w:rPr>
            </w:pPr>
            <w:r w:rsidRPr="00E406A5">
              <w:rPr>
                <w:rFonts w:ascii="Gotham Book" w:hAnsi="Gotham Book" w:cs="Bookman Old Style"/>
                <w:b/>
                <w:bCs/>
                <w:sz w:val="20"/>
                <w:szCs w:val="20"/>
              </w:rPr>
              <w:t>4.2.1.</w:t>
            </w:r>
            <w:r w:rsidRPr="00E406A5">
              <w:rPr>
                <w:rFonts w:ascii="Gotham Book" w:hAnsi="Gotham Book" w:cs="Bookman Old Style"/>
                <w:b/>
                <w:bCs/>
                <w:sz w:val="20"/>
                <w:szCs w:val="20"/>
              </w:rPr>
              <w:tab/>
            </w:r>
            <w:r w:rsidRPr="00E406A5">
              <w:rPr>
                <w:rFonts w:ascii="Gotham Book" w:hAnsi="Gotham Book" w:cs="Bookman Old Style"/>
                <w:sz w:val="20"/>
                <w:szCs w:val="20"/>
              </w:rPr>
              <w:t xml:space="preserve">Rendimientos o Ingresos Derivados de las Actividades de Organismos Descentralizados y Empresas de Participación Municipal </w:t>
            </w:r>
            <w:r w:rsidRPr="00E406A5">
              <w:rPr>
                <w:rFonts w:ascii="Gotham Book" w:hAnsi="Gotham Book" w:cs="Bookman Old Style"/>
                <w:sz w:val="20"/>
                <w:szCs w:val="20"/>
              </w:rPr>
              <w:lastRenderedPageBreak/>
              <w:t>cuando por su Naturaleza Correspondan a Actividades que no son propias de Derecho Público.</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4.2.2. </w:t>
            </w:r>
            <w:r w:rsidRPr="00E406A5">
              <w:rPr>
                <w:rFonts w:ascii="Gotham Book" w:hAnsi="Gotham Book" w:cs="Bookman Old Style"/>
                <w:b/>
                <w:bCs/>
                <w:sz w:val="20"/>
                <w:szCs w:val="20"/>
              </w:rPr>
              <w:tab/>
            </w:r>
            <w:r w:rsidRPr="00E406A5">
              <w:rPr>
                <w:rFonts w:ascii="Gotham Book" w:hAnsi="Gotham Book" w:cs="Bookman Old Style"/>
                <w:sz w:val="20"/>
                <w:szCs w:val="20"/>
              </w:rPr>
              <w:t>En General, Todos Aquellos Ingresos que Perciba la Hacienda Pública Municipal, Derivados de Actividades que no son Propias de Derecho Público, o por la Explotación de sus Bienes Patrimoniales.</w:t>
            </w:r>
          </w:p>
          <w:p w:rsidR="00831A67" w:rsidRPr="00E406A5" w:rsidRDefault="00831A67" w:rsidP="00E406A5">
            <w:pPr>
              <w:autoSpaceDE w:val="0"/>
              <w:autoSpaceDN w:val="0"/>
              <w:adjustRightInd w:val="0"/>
              <w:spacing w:line="276" w:lineRule="auto"/>
              <w:ind w:left="705" w:hanging="705"/>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jc w:val="both"/>
              <w:rPr>
                <w:rFonts w:ascii="Gotham Book" w:hAnsi="Gotham Book" w:cs="Bookman Old Style"/>
                <w:b/>
                <w:bCs/>
                <w:sz w:val="20"/>
                <w:szCs w:val="20"/>
              </w:rPr>
            </w:pPr>
            <w:r w:rsidRPr="00E406A5">
              <w:rPr>
                <w:rFonts w:ascii="Gotham Book" w:hAnsi="Gotham Book" w:cs="Bookman Old Style"/>
                <w:b/>
                <w:bCs/>
                <w:sz w:val="20"/>
                <w:szCs w:val="20"/>
              </w:rPr>
              <w:t>5.</w:t>
            </w:r>
            <w:r w:rsidRPr="00E406A5">
              <w:rPr>
                <w:rFonts w:ascii="Gotham Book" w:hAnsi="Gotham Book" w:cs="Bookman Old Style"/>
                <w:b/>
                <w:bCs/>
                <w:sz w:val="20"/>
                <w:szCs w:val="20"/>
              </w:rPr>
              <w:tab/>
              <w:t xml:space="preserve"> APROVECHAMIENTOS: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5.1. </w:t>
            </w:r>
            <w:r w:rsidRPr="00E406A5">
              <w:rPr>
                <w:rFonts w:ascii="Gotham Book" w:hAnsi="Gotham Book" w:cs="Bookman Old Style"/>
                <w:b/>
                <w:bCs/>
                <w:sz w:val="20"/>
                <w:szCs w:val="20"/>
              </w:rPr>
              <w:tab/>
            </w:r>
            <w:r w:rsidRPr="00E406A5">
              <w:rPr>
                <w:rFonts w:ascii="Gotham Book" w:hAnsi="Gotham Book" w:cs="Bookman Old Style"/>
                <w:sz w:val="20"/>
                <w:szCs w:val="20"/>
              </w:rPr>
              <w:t>Multas.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5.1.1. </w:t>
            </w:r>
            <w:r w:rsidRPr="00E406A5">
              <w:rPr>
                <w:rFonts w:ascii="Gotham Book" w:hAnsi="Gotham Book" w:cs="Bookman Old Style"/>
                <w:b/>
                <w:bCs/>
                <w:sz w:val="20"/>
                <w:szCs w:val="20"/>
              </w:rPr>
              <w:tab/>
            </w:r>
            <w:r w:rsidRPr="00E406A5">
              <w:rPr>
                <w:rFonts w:ascii="Gotham Book" w:hAnsi="Gotham Book" w:cs="Bookman Old Style"/>
                <w:sz w:val="20"/>
                <w:szCs w:val="20"/>
              </w:rPr>
              <w:t>Sanciones Administrativas.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5.2. </w:t>
            </w:r>
            <w:r w:rsidRPr="00E406A5">
              <w:rPr>
                <w:rFonts w:ascii="Gotham Book" w:hAnsi="Gotham Book" w:cs="Bookman Old Style"/>
                <w:b/>
                <w:bCs/>
                <w:sz w:val="20"/>
                <w:szCs w:val="20"/>
              </w:rPr>
              <w:tab/>
            </w:r>
            <w:r w:rsidRPr="00E406A5">
              <w:rPr>
                <w:rFonts w:ascii="Gotham Book" w:hAnsi="Gotham Book" w:cs="Bookman Old Style"/>
                <w:sz w:val="20"/>
                <w:szCs w:val="20"/>
              </w:rPr>
              <w:t>Indemnizaciones.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5.2.1. </w:t>
            </w:r>
            <w:r w:rsidRPr="00E406A5">
              <w:rPr>
                <w:rFonts w:ascii="Gotham Book" w:hAnsi="Gotham Book" w:cs="Bookman Old Style"/>
                <w:b/>
                <w:bCs/>
                <w:sz w:val="20"/>
                <w:szCs w:val="20"/>
              </w:rPr>
              <w:tab/>
            </w:r>
            <w:r w:rsidRPr="00E406A5">
              <w:rPr>
                <w:rFonts w:ascii="Gotham Book" w:hAnsi="Gotham Book" w:cs="Bookman Old Style"/>
                <w:sz w:val="20"/>
                <w:szCs w:val="20"/>
              </w:rPr>
              <w:t>Indemnizaciones por Daños a Bienes Municipales.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5.2.2. </w:t>
            </w:r>
            <w:r w:rsidRPr="00E406A5">
              <w:rPr>
                <w:rFonts w:ascii="Gotham Book" w:hAnsi="Gotham Book" w:cs="Bookman Old Style"/>
                <w:b/>
                <w:bCs/>
                <w:sz w:val="20"/>
                <w:szCs w:val="20"/>
              </w:rPr>
              <w:tab/>
            </w:r>
            <w:r w:rsidRPr="00E406A5">
              <w:rPr>
                <w:rFonts w:ascii="Gotham Book" w:hAnsi="Gotham Book" w:cs="Bookman Old Style"/>
                <w:sz w:val="20"/>
                <w:szCs w:val="20"/>
              </w:rPr>
              <w:t>Otras Indemnizaciones.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5.3.</w:t>
            </w:r>
            <w:r w:rsidRPr="00E406A5">
              <w:rPr>
                <w:rFonts w:ascii="Gotham Book" w:hAnsi="Gotham Book" w:cs="Bookman Old Style"/>
                <w:b/>
                <w:bCs/>
                <w:sz w:val="20"/>
                <w:szCs w:val="20"/>
              </w:rPr>
              <w:tab/>
              <w:t xml:space="preserve"> </w:t>
            </w:r>
            <w:r w:rsidRPr="00E406A5">
              <w:rPr>
                <w:rFonts w:ascii="Gotham Book" w:hAnsi="Gotham Book" w:cs="Bookman Old Style"/>
                <w:sz w:val="20"/>
                <w:szCs w:val="20"/>
              </w:rPr>
              <w:t>Reintegros.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5.4. </w:t>
            </w:r>
            <w:r w:rsidRPr="00E406A5">
              <w:rPr>
                <w:rFonts w:ascii="Gotham Book" w:hAnsi="Gotham Book" w:cs="Bookman Old Style"/>
                <w:b/>
                <w:bCs/>
                <w:sz w:val="20"/>
                <w:szCs w:val="20"/>
              </w:rPr>
              <w:tab/>
            </w:r>
            <w:r w:rsidRPr="00E406A5">
              <w:rPr>
                <w:rFonts w:ascii="Gotham Book" w:hAnsi="Gotham Book" w:cs="Bookman Old Style"/>
                <w:sz w:val="20"/>
                <w:szCs w:val="20"/>
              </w:rPr>
              <w:t>Otros Aprovechamientos.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5.4.1. </w:t>
            </w:r>
            <w:r w:rsidRPr="00E406A5">
              <w:rPr>
                <w:rFonts w:ascii="Gotham Book" w:hAnsi="Gotham Book" w:cs="Bookman Old Style"/>
                <w:b/>
                <w:bCs/>
                <w:sz w:val="20"/>
                <w:szCs w:val="20"/>
              </w:rPr>
              <w:tab/>
            </w:r>
            <w:r w:rsidRPr="00E406A5">
              <w:rPr>
                <w:rFonts w:ascii="Gotham Book" w:hAnsi="Gotham Book" w:cs="Bookman Old Style"/>
                <w:sz w:val="20"/>
                <w:szCs w:val="20"/>
              </w:rPr>
              <w:t>Uso o Explotación de Bienes de Dominio Público.</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5.4.2. </w:t>
            </w:r>
            <w:r w:rsidRPr="00E406A5">
              <w:rPr>
                <w:rFonts w:ascii="Gotham Book" w:hAnsi="Gotham Book" w:cs="Bookman Old Style"/>
                <w:b/>
                <w:bCs/>
                <w:sz w:val="20"/>
                <w:szCs w:val="20"/>
              </w:rPr>
              <w:tab/>
            </w:r>
            <w:r w:rsidRPr="00E406A5">
              <w:rPr>
                <w:rFonts w:ascii="Gotham Book" w:hAnsi="Gotham Book" w:cs="Bookman Old Style"/>
                <w:sz w:val="20"/>
                <w:szCs w:val="20"/>
              </w:rPr>
              <w:t>Herencias, Legados, Cesiones y Donaciones.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5.4.3. </w:t>
            </w:r>
            <w:r w:rsidRPr="00E406A5">
              <w:rPr>
                <w:rFonts w:ascii="Gotham Book" w:hAnsi="Gotham Book" w:cs="Bookman Old Style"/>
                <w:b/>
                <w:bCs/>
                <w:sz w:val="20"/>
                <w:szCs w:val="20"/>
              </w:rPr>
              <w:tab/>
            </w:r>
            <w:r w:rsidRPr="00E406A5">
              <w:rPr>
                <w:rFonts w:ascii="Gotham Book" w:hAnsi="Gotham Book" w:cs="Bookman Old Style"/>
                <w:sz w:val="20"/>
                <w:szCs w:val="20"/>
              </w:rPr>
              <w:t>Resarcimientos.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5.5. </w:t>
            </w:r>
            <w:r w:rsidRPr="00E406A5">
              <w:rPr>
                <w:rFonts w:ascii="Gotham Book" w:hAnsi="Gotham Book" w:cs="Bookman Old Style"/>
                <w:b/>
                <w:bCs/>
                <w:sz w:val="20"/>
                <w:szCs w:val="20"/>
              </w:rPr>
              <w:tab/>
            </w:r>
            <w:r w:rsidRPr="00E406A5">
              <w:rPr>
                <w:rFonts w:ascii="Gotham Book" w:hAnsi="Gotham Book" w:cs="Bookman Old Style"/>
                <w:sz w:val="20"/>
                <w:szCs w:val="20"/>
              </w:rPr>
              <w:t>Accesorios de Aprovechamientos.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5.5.1. </w:t>
            </w:r>
            <w:r w:rsidRPr="00E406A5">
              <w:rPr>
                <w:rFonts w:ascii="Gotham Book" w:hAnsi="Gotham Book" w:cs="Bookman Old Style"/>
                <w:b/>
                <w:bCs/>
                <w:sz w:val="20"/>
                <w:szCs w:val="20"/>
              </w:rPr>
              <w:tab/>
            </w:r>
            <w:r w:rsidRPr="00E406A5">
              <w:rPr>
                <w:rFonts w:ascii="Gotham Book" w:hAnsi="Gotham Book" w:cs="Bookman Old Style"/>
                <w:sz w:val="20"/>
                <w:szCs w:val="20"/>
              </w:rPr>
              <w:t>Multas.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5.5.2. </w:t>
            </w:r>
            <w:r w:rsidRPr="00E406A5">
              <w:rPr>
                <w:rFonts w:ascii="Gotham Book" w:hAnsi="Gotham Book" w:cs="Bookman Old Style"/>
                <w:b/>
                <w:bCs/>
                <w:sz w:val="20"/>
                <w:szCs w:val="20"/>
              </w:rPr>
              <w:tab/>
            </w:r>
            <w:r w:rsidRPr="00E406A5">
              <w:rPr>
                <w:rFonts w:ascii="Gotham Book" w:hAnsi="Gotham Book" w:cs="Bookman Old Style"/>
                <w:sz w:val="20"/>
                <w:szCs w:val="20"/>
              </w:rPr>
              <w:t>Recargos.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5.5.3. </w:t>
            </w:r>
            <w:r w:rsidRPr="00E406A5">
              <w:rPr>
                <w:rFonts w:ascii="Gotham Book" w:hAnsi="Gotham Book" w:cs="Bookman Old Style"/>
                <w:b/>
                <w:bCs/>
                <w:sz w:val="20"/>
                <w:szCs w:val="20"/>
              </w:rPr>
              <w:tab/>
            </w:r>
            <w:r w:rsidRPr="00E406A5">
              <w:rPr>
                <w:rFonts w:ascii="Gotham Book" w:hAnsi="Gotham Book" w:cs="Bookman Old Style"/>
                <w:sz w:val="20"/>
                <w:szCs w:val="20"/>
              </w:rPr>
              <w:t>Gastos de Ejecución.</w:t>
            </w:r>
          </w:p>
          <w:p w:rsidR="00D65EB4" w:rsidRPr="00E406A5" w:rsidRDefault="00D65EB4" w:rsidP="00E406A5">
            <w:pPr>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5.5.4. </w:t>
            </w:r>
            <w:r w:rsidRPr="00E406A5">
              <w:rPr>
                <w:rFonts w:ascii="Gotham Book" w:hAnsi="Gotham Book" w:cs="Bookman Old Style"/>
                <w:b/>
                <w:bCs/>
                <w:sz w:val="20"/>
                <w:szCs w:val="20"/>
              </w:rPr>
              <w:tab/>
            </w:r>
            <w:r w:rsidRPr="00E406A5">
              <w:rPr>
                <w:rFonts w:ascii="Gotham Book" w:hAnsi="Gotham Book" w:cs="Bookman Old Style"/>
                <w:sz w:val="20"/>
                <w:szCs w:val="20"/>
              </w:rPr>
              <w:t>Indemnización por Devolución de Cheques.</w:t>
            </w:r>
          </w:p>
          <w:p w:rsidR="00831A67" w:rsidRDefault="00831A67" w:rsidP="00E406A5">
            <w:pPr>
              <w:spacing w:line="276" w:lineRule="auto"/>
              <w:jc w:val="both"/>
              <w:rPr>
                <w:rFonts w:ascii="Gotham Book" w:hAnsi="Gotham Book" w:cs="Bookman Old Style"/>
                <w:sz w:val="20"/>
                <w:szCs w:val="20"/>
              </w:rPr>
            </w:pPr>
          </w:p>
          <w:p w:rsidR="00D8248B" w:rsidRDefault="00D8248B" w:rsidP="00E406A5">
            <w:pPr>
              <w:spacing w:line="276" w:lineRule="auto"/>
              <w:jc w:val="both"/>
              <w:rPr>
                <w:rFonts w:ascii="Gotham Book" w:hAnsi="Gotham Book" w:cs="Bookman Old Style"/>
                <w:sz w:val="20"/>
                <w:szCs w:val="20"/>
              </w:rPr>
            </w:pPr>
          </w:p>
          <w:p w:rsidR="00D8248B" w:rsidRPr="00E406A5" w:rsidRDefault="00D8248B" w:rsidP="00E406A5">
            <w:pPr>
              <w:spacing w:line="276" w:lineRule="auto"/>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b/>
                <w:bCs/>
                <w:sz w:val="20"/>
                <w:szCs w:val="20"/>
              </w:rPr>
            </w:pPr>
            <w:r w:rsidRPr="00E406A5">
              <w:rPr>
                <w:rFonts w:ascii="Gotham Book" w:hAnsi="Gotham Book" w:cs="Bookman Old Style"/>
                <w:b/>
                <w:bCs/>
                <w:sz w:val="20"/>
                <w:szCs w:val="20"/>
              </w:rPr>
              <w:lastRenderedPageBreak/>
              <w:t xml:space="preserve">6. </w:t>
            </w:r>
            <w:r w:rsidRPr="00E406A5">
              <w:rPr>
                <w:rFonts w:ascii="Gotham Book" w:hAnsi="Gotham Book" w:cs="Bookman Old Style"/>
                <w:b/>
                <w:bCs/>
                <w:sz w:val="20"/>
                <w:szCs w:val="20"/>
              </w:rPr>
              <w:tab/>
              <w:t>INGRESOS POR VENTA DE BIENES Y SERVICIOS DE ORGANISMOS DESCENTRALIZADOS, FIDEICOMISOS Y EMPRESAS DE PARTICIPACIÓN ESTATAL:</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6.1. </w:t>
            </w:r>
            <w:r w:rsidRPr="00E406A5">
              <w:rPr>
                <w:rFonts w:ascii="Gotham Book" w:hAnsi="Gotham Book" w:cs="Bookman Old Style"/>
                <w:b/>
                <w:bCs/>
                <w:sz w:val="20"/>
                <w:szCs w:val="20"/>
              </w:rPr>
              <w:tab/>
            </w:r>
            <w:r w:rsidRPr="00E406A5">
              <w:rPr>
                <w:rFonts w:ascii="Gotham Book" w:hAnsi="Gotham Book" w:cs="Bookman Old Style"/>
                <w:sz w:val="20"/>
                <w:szCs w:val="20"/>
              </w:rPr>
              <w:t>Rendimientos o Ingresos Derivados de Organismos Descentralizados y Fideicomisos, cuando por su naturaleza correspondan a Actividades Propias de Derecho Público.</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6.2. </w:t>
            </w:r>
            <w:r w:rsidRPr="00E406A5">
              <w:rPr>
                <w:rFonts w:ascii="Gotham Book" w:hAnsi="Gotham Book" w:cs="Bookman Old Style"/>
                <w:b/>
                <w:bCs/>
                <w:sz w:val="20"/>
                <w:szCs w:val="20"/>
              </w:rPr>
              <w:tab/>
            </w:r>
            <w:r w:rsidRPr="00E406A5">
              <w:rPr>
                <w:rFonts w:ascii="Gotham Book" w:hAnsi="Gotham Book" w:cs="Bookman Old Style"/>
                <w:sz w:val="20"/>
                <w:szCs w:val="20"/>
              </w:rPr>
              <w:t>Rendimientos o Ingresos Derivados de Empresas de Participación Estatal, cuando por su naturaleza correspondan a Actividades Propias de Derecho Público.</w:t>
            </w:r>
          </w:p>
          <w:p w:rsidR="00831A67" w:rsidRPr="00E406A5" w:rsidRDefault="00831A67" w:rsidP="00E406A5">
            <w:pPr>
              <w:autoSpaceDE w:val="0"/>
              <w:autoSpaceDN w:val="0"/>
              <w:adjustRightInd w:val="0"/>
              <w:spacing w:line="276" w:lineRule="auto"/>
              <w:ind w:left="705" w:hanging="705"/>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b/>
                <w:bCs/>
                <w:sz w:val="20"/>
                <w:szCs w:val="20"/>
              </w:rPr>
            </w:pPr>
            <w:r w:rsidRPr="00E406A5">
              <w:rPr>
                <w:rFonts w:ascii="Gotham Book" w:hAnsi="Gotham Book" w:cs="Bookman Old Style"/>
                <w:b/>
                <w:bCs/>
                <w:sz w:val="20"/>
                <w:szCs w:val="20"/>
              </w:rPr>
              <w:t xml:space="preserve">7. </w:t>
            </w:r>
            <w:r w:rsidRPr="00E406A5">
              <w:rPr>
                <w:rFonts w:ascii="Gotham Book" w:hAnsi="Gotham Book" w:cs="Bookman Old Style"/>
                <w:b/>
                <w:bCs/>
                <w:sz w:val="20"/>
                <w:szCs w:val="20"/>
              </w:rPr>
              <w:tab/>
              <w:t>INGRESOS NO COMPRENDIDOS EN LOS NUMERALES ANTERIORES CAUSADOS EN EJERCICIOS FISCALES ANTERIORES PENDIENTES DE LIQUIDACIÓN O PAGO:</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7.1. </w:t>
            </w:r>
            <w:r w:rsidRPr="00E406A5">
              <w:rPr>
                <w:rFonts w:ascii="Gotham Book" w:hAnsi="Gotham Book" w:cs="Bookman Old Style"/>
                <w:b/>
                <w:bCs/>
                <w:sz w:val="20"/>
                <w:szCs w:val="20"/>
              </w:rPr>
              <w:tab/>
            </w:r>
            <w:r w:rsidRPr="00E406A5">
              <w:rPr>
                <w:rFonts w:ascii="Gotham Book" w:hAnsi="Gotham Book" w:cs="Bookman Old Style"/>
                <w:sz w:val="20"/>
                <w:szCs w:val="20"/>
              </w:rPr>
              <w:t>Impuestos no comprendidos en los numerales anteriores Causados en Ejercicios Anteriores Pendientes de Liquidación o Pago.</w:t>
            </w:r>
          </w:p>
          <w:p w:rsidR="00246BB2"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7.2. </w:t>
            </w:r>
            <w:r w:rsidRPr="00E406A5">
              <w:rPr>
                <w:rFonts w:ascii="Gotham Book" w:hAnsi="Gotham Book" w:cs="Bookman Old Style"/>
                <w:b/>
                <w:bCs/>
                <w:sz w:val="20"/>
                <w:szCs w:val="20"/>
              </w:rPr>
              <w:tab/>
            </w:r>
            <w:r w:rsidRPr="00E406A5">
              <w:rPr>
                <w:rFonts w:ascii="Gotham Book" w:hAnsi="Gotham Book" w:cs="Bookman Old Style"/>
                <w:sz w:val="20"/>
                <w:szCs w:val="20"/>
              </w:rPr>
              <w:t>Contribuciones de Mejoras, Derechos, Productos y Aprovechamientos no comprendidos en los numerales anteriores Causados en Ejercicios Anteriores Pendientes de Liquidación o Pago.</w:t>
            </w:r>
          </w:p>
          <w:p w:rsidR="00831A67" w:rsidRDefault="00831A67" w:rsidP="00E406A5">
            <w:pPr>
              <w:autoSpaceDE w:val="0"/>
              <w:autoSpaceDN w:val="0"/>
              <w:adjustRightInd w:val="0"/>
              <w:spacing w:line="276" w:lineRule="auto"/>
              <w:ind w:left="705" w:hanging="705"/>
              <w:jc w:val="both"/>
              <w:rPr>
                <w:rFonts w:ascii="Gotham Book" w:hAnsi="Gotham Book" w:cs="Bookman Old Style"/>
                <w:sz w:val="20"/>
                <w:szCs w:val="20"/>
              </w:rPr>
            </w:pPr>
          </w:p>
          <w:p w:rsidR="00D8248B"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p w:rsidR="00D8248B"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p w:rsidR="00D8248B"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p w:rsidR="00D8248B" w:rsidRPr="00E406A5"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tc>
        <w:tc>
          <w:tcPr>
            <w:tcW w:w="6646" w:type="dxa"/>
            <w:tcBorders>
              <w:bottom w:val="single" w:sz="4" w:space="0" w:color="auto"/>
            </w:tcBorders>
          </w:tcPr>
          <w:p w:rsidR="00D65EB4" w:rsidRPr="00E406A5" w:rsidRDefault="00D65EB4" w:rsidP="00E406A5">
            <w:pPr>
              <w:spacing w:line="276" w:lineRule="auto"/>
              <w:jc w:val="both"/>
              <w:rPr>
                <w:rFonts w:ascii="Gotham Book" w:hAnsi="Gotham Book" w:cs="Bookman Old Style"/>
                <w:b/>
                <w:bCs/>
                <w:sz w:val="20"/>
                <w:szCs w:val="20"/>
              </w:rPr>
            </w:pPr>
          </w:p>
        </w:tc>
        <w:tc>
          <w:tcPr>
            <w:tcW w:w="4175" w:type="dxa"/>
            <w:tcBorders>
              <w:bottom w:val="single" w:sz="4" w:space="0" w:color="auto"/>
            </w:tcBorders>
          </w:tcPr>
          <w:p w:rsidR="00D65EB4" w:rsidRPr="00E406A5" w:rsidRDefault="00D65EB4" w:rsidP="00E406A5">
            <w:pPr>
              <w:spacing w:line="276" w:lineRule="auto"/>
              <w:jc w:val="both"/>
              <w:rPr>
                <w:rFonts w:ascii="Gotham Book" w:hAnsi="Gotham Book" w:cs="Bookman Old Style"/>
                <w:b/>
                <w:bCs/>
                <w:sz w:val="20"/>
                <w:szCs w:val="20"/>
              </w:rPr>
            </w:pPr>
          </w:p>
        </w:tc>
      </w:tr>
      <w:tr w:rsidR="00D65EB4" w:rsidRPr="00E406A5" w:rsidTr="00E406A5">
        <w:tc>
          <w:tcPr>
            <w:tcW w:w="6645" w:type="dxa"/>
            <w:tcBorders>
              <w:bottom w:val="single" w:sz="4" w:space="0" w:color="auto"/>
            </w:tcBorders>
          </w:tcPr>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b/>
                <w:bCs/>
                <w:sz w:val="20"/>
                <w:szCs w:val="20"/>
              </w:rPr>
            </w:pPr>
            <w:r w:rsidRPr="00E406A5">
              <w:rPr>
                <w:rFonts w:ascii="Gotham Book" w:hAnsi="Gotham Book" w:cs="Bookman Old Style"/>
                <w:b/>
                <w:bCs/>
                <w:sz w:val="20"/>
                <w:szCs w:val="20"/>
              </w:rPr>
              <w:lastRenderedPageBreak/>
              <w:t xml:space="preserve">8. </w:t>
            </w:r>
            <w:r w:rsidRPr="00E406A5">
              <w:rPr>
                <w:rFonts w:ascii="Gotham Book" w:hAnsi="Gotham Book" w:cs="Bookman Old Style"/>
                <w:b/>
                <w:bCs/>
                <w:sz w:val="20"/>
                <w:szCs w:val="20"/>
              </w:rPr>
              <w:tab/>
              <w:t>PARTICIPACIONES, APORTACIONES, CONVENIOS Y SUBSIDIOS:</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8.1. </w:t>
            </w:r>
            <w:r w:rsidRPr="00E406A5">
              <w:rPr>
                <w:rFonts w:ascii="Gotham Book" w:hAnsi="Gotham Book" w:cs="Bookman Old Style"/>
                <w:b/>
                <w:bCs/>
                <w:sz w:val="20"/>
                <w:szCs w:val="20"/>
              </w:rPr>
              <w:tab/>
            </w:r>
            <w:r w:rsidRPr="00E406A5">
              <w:rPr>
                <w:rFonts w:ascii="Gotham Book" w:hAnsi="Gotham Book" w:cs="Bookman Old Style"/>
                <w:sz w:val="20"/>
                <w:szCs w:val="20"/>
              </w:rPr>
              <w:t>Las participaciones derivadas de la aplicación de la Ley de Coordinación Fiscal y demás Ordenamientos Jurídicos Federales aplicables.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8.1.1. </w:t>
            </w:r>
            <w:r w:rsidRPr="00E406A5">
              <w:rPr>
                <w:rFonts w:ascii="Gotham Book" w:hAnsi="Gotham Book" w:cs="Bookman Old Style"/>
                <w:b/>
                <w:bCs/>
                <w:sz w:val="20"/>
                <w:szCs w:val="20"/>
              </w:rPr>
              <w:tab/>
            </w:r>
            <w:r w:rsidRPr="00E406A5">
              <w:rPr>
                <w:rFonts w:ascii="Gotham Book" w:hAnsi="Gotham Book" w:cs="Bookman Old Style"/>
                <w:sz w:val="20"/>
                <w:szCs w:val="20"/>
              </w:rPr>
              <w:t>Fondo General de Participaciones.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8.1.2. </w:t>
            </w:r>
            <w:r w:rsidRPr="00E406A5">
              <w:rPr>
                <w:rFonts w:ascii="Gotham Book" w:hAnsi="Gotham Book" w:cs="Bookman Old Style"/>
                <w:b/>
                <w:bCs/>
                <w:sz w:val="20"/>
                <w:szCs w:val="20"/>
              </w:rPr>
              <w:tab/>
            </w:r>
            <w:r w:rsidRPr="00E406A5">
              <w:rPr>
                <w:rFonts w:ascii="Gotham Book" w:hAnsi="Gotham Book" w:cs="Bookman Old Style"/>
                <w:sz w:val="20"/>
                <w:szCs w:val="20"/>
              </w:rPr>
              <w:t>Fondo de Fomento Municipal.</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8.1.3. </w:t>
            </w:r>
            <w:r w:rsidRPr="00E406A5">
              <w:rPr>
                <w:rFonts w:ascii="Gotham Book" w:hAnsi="Gotham Book" w:cs="Bookman Old Style"/>
                <w:b/>
                <w:bCs/>
                <w:sz w:val="20"/>
                <w:szCs w:val="20"/>
              </w:rPr>
              <w:tab/>
            </w:r>
            <w:r w:rsidRPr="00E406A5">
              <w:rPr>
                <w:rFonts w:ascii="Gotham Book" w:hAnsi="Gotham Book" w:cs="Bookman Old Style"/>
                <w:sz w:val="20"/>
                <w:szCs w:val="20"/>
              </w:rPr>
              <w:t>Fondo de Fiscalización y Recaudación.</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8.1.4. </w:t>
            </w:r>
            <w:r w:rsidRPr="00E406A5">
              <w:rPr>
                <w:rFonts w:ascii="Gotham Book" w:hAnsi="Gotham Book" w:cs="Bookman Old Style"/>
                <w:b/>
                <w:bCs/>
                <w:sz w:val="20"/>
                <w:szCs w:val="20"/>
              </w:rPr>
              <w:tab/>
            </w:r>
            <w:r w:rsidRPr="00E406A5">
              <w:rPr>
                <w:rFonts w:ascii="Gotham Book" w:hAnsi="Gotham Book" w:cs="Bookman Old Style"/>
                <w:sz w:val="20"/>
                <w:szCs w:val="20"/>
              </w:rPr>
              <w:t>Correspondientes al Impuesto Especial Sobre Producción y Servicios.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8.1.5. </w:t>
            </w:r>
            <w:r w:rsidRPr="00E406A5">
              <w:rPr>
                <w:rFonts w:ascii="Gotham Book" w:hAnsi="Gotham Book" w:cs="Bookman Old Style"/>
                <w:b/>
                <w:bCs/>
                <w:sz w:val="20"/>
                <w:szCs w:val="20"/>
              </w:rPr>
              <w:tab/>
            </w:r>
            <w:r w:rsidRPr="00E406A5">
              <w:rPr>
                <w:rFonts w:ascii="Gotham Book" w:hAnsi="Gotham Book" w:cs="Bookman Old Style"/>
                <w:sz w:val="20"/>
                <w:szCs w:val="20"/>
              </w:rPr>
              <w:t>Correspondientes al Impuesto Sobre Automóviles Nuevos.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8.1.6. </w:t>
            </w:r>
            <w:r w:rsidRPr="00E406A5">
              <w:rPr>
                <w:rFonts w:ascii="Gotham Book" w:hAnsi="Gotham Book" w:cs="Bookman Old Style"/>
                <w:b/>
                <w:bCs/>
                <w:sz w:val="20"/>
                <w:szCs w:val="20"/>
              </w:rPr>
              <w:tab/>
            </w:r>
            <w:r w:rsidRPr="00E406A5">
              <w:rPr>
                <w:rFonts w:ascii="Gotham Book" w:hAnsi="Gotham Book" w:cs="Bookman Old Style"/>
                <w:sz w:val="20"/>
                <w:szCs w:val="20"/>
              </w:rPr>
              <w:t>Correspondientes al Impuesto Sobre Tenencia o Uso De Vehículos.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8.1.7. </w:t>
            </w:r>
            <w:r w:rsidRPr="00E406A5">
              <w:rPr>
                <w:rFonts w:ascii="Gotham Book" w:hAnsi="Gotham Book" w:cs="Bookman Old Style"/>
                <w:b/>
                <w:bCs/>
                <w:sz w:val="20"/>
                <w:szCs w:val="20"/>
              </w:rPr>
              <w:tab/>
            </w:r>
            <w:r w:rsidRPr="00E406A5">
              <w:rPr>
                <w:rFonts w:ascii="Gotham Book" w:hAnsi="Gotham Book" w:cs="Bookman Old Style"/>
                <w:sz w:val="20"/>
                <w:szCs w:val="20"/>
              </w:rPr>
              <w:t>Correspondientes al Fondo de Compensación del Impuesto Sobre Automóviles Nuevos.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8.1.8. </w:t>
            </w:r>
            <w:r w:rsidRPr="00E406A5">
              <w:rPr>
                <w:rFonts w:ascii="Gotham Book" w:hAnsi="Gotham Book" w:cs="Bookman Old Style"/>
                <w:b/>
                <w:bCs/>
                <w:sz w:val="20"/>
                <w:szCs w:val="20"/>
              </w:rPr>
              <w:tab/>
            </w:r>
            <w:r w:rsidRPr="00E406A5">
              <w:rPr>
                <w:rFonts w:ascii="Gotham Book" w:hAnsi="Gotham Book" w:cs="Bookman Old Style"/>
                <w:sz w:val="20"/>
                <w:szCs w:val="20"/>
              </w:rPr>
              <w:t>Las derivadas de la aplicación del artículo 4-A de la Ley de Coordinación Fiscal.</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sz w:val="20"/>
                <w:szCs w:val="20"/>
              </w:rPr>
              <w:t xml:space="preserve">8.1.9. </w:t>
            </w:r>
            <w:r w:rsidRPr="00E406A5">
              <w:rPr>
                <w:rFonts w:ascii="Gotham Book" w:hAnsi="Gotham Book" w:cs="Bookman Old Style"/>
                <w:b/>
                <w:sz w:val="20"/>
                <w:szCs w:val="20"/>
              </w:rPr>
              <w:tab/>
            </w:r>
            <w:r w:rsidRPr="00E406A5">
              <w:rPr>
                <w:rFonts w:ascii="Gotham Book" w:hAnsi="Gotham Book" w:cs="Bookman Old Style"/>
                <w:sz w:val="20"/>
                <w:szCs w:val="20"/>
              </w:rPr>
              <w:t>El Impuesto Sobre la Renta efectivamente enterado a la Federación, correspondiente al salario de su personal que preste o desempeñe un servicio personal subordinado así como de sus organismos públicos descentralizados.</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8.2. </w:t>
            </w:r>
            <w:r w:rsidRPr="00E406A5">
              <w:rPr>
                <w:rFonts w:ascii="Gotham Book" w:hAnsi="Gotham Book" w:cs="Bookman Old Style"/>
                <w:b/>
                <w:bCs/>
                <w:sz w:val="20"/>
                <w:szCs w:val="20"/>
              </w:rPr>
              <w:tab/>
            </w:r>
            <w:r w:rsidRPr="00E406A5">
              <w:rPr>
                <w:rFonts w:ascii="Gotham Book" w:hAnsi="Gotham Book" w:cs="Bookman Old Style"/>
                <w:sz w:val="20"/>
                <w:szCs w:val="20"/>
              </w:rPr>
              <w:t>Las participaciones derivadas de la aplicación de la fracción II del artículo 219 del Código Financiero del Estado de México y Municipios.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8.2.1. </w:t>
            </w:r>
            <w:r w:rsidRPr="00E406A5">
              <w:rPr>
                <w:rFonts w:ascii="Gotham Book" w:hAnsi="Gotham Book" w:cs="Bookman Old Style"/>
                <w:b/>
                <w:bCs/>
                <w:sz w:val="20"/>
                <w:szCs w:val="20"/>
              </w:rPr>
              <w:tab/>
            </w:r>
            <w:r w:rsidRPr="00E406A5">
              <w:rPr>
                <w:rFonts w:ascii="Gotham Book" w:hAnsi="Gotham Book" w:cs="Bookman Old Style"/>
                <w:sz w:val="20"/>
                <w:szCs w:val="20"/>
              </w:rPr>
              <w:t>Del Impuesto Sobre Tenencia o Uso de Vehículos Automotores.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lastRenderedPageBreak/>
              <w:t xml:space="preserve">8.2.2. </w:t>
            </w:r>
            <w:r w:rsidRPr="00E406A5">
              <w:rPr>
                <w:rFonts w:ascii="Gotham Book" w:hAnsi="Gotham Book" w:cs="Bookman Old Style"/>
                <w:b/>
                <w:bCs/>
                <w:sz w:val="20"/>
                <w:szCs w:val="20"/>
              </w:rPr>
              <w:tab/>
            </w:r>
            <w:r w:rsidRPr="00E406A5">
              <w:rPr>
                <w:rFonts w:ascii="Gotham Book" w:hAnsi="Gotham Book" w:cs="Bookman Old Style"/>
                <w:sz w:val="20"/>
                <w:szCs w:val="20"/>
              </w:rPr>
              <w:t>Del Impuesto Sobre Adquisición de Vehículos Automotores Usados.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8.2.3. </w:t>
            </w:r>
            <w:r w:rsidRPr="00E406A5">
              <w:rPr>
                <w:rFonts w:ascii="Gotham Book" w:hAnsi="Gotham Book" w:cs="Bookman Old Style"/>
                <w:b/>
                <w:bCs/>
                <w:sz w:val="20"/>
                <w:szCs w:val="20"/>
              </w:rPr>
              <w:tab/>
            </w:r>
            <w:r w:rsidRPr="00E406A5">
              <w:rPr>
                <w:rFonts w:ascii="Gotham Book" w:hAnsi="Gotham Book" w:cs="Bookman Old Style"/>
                <w:sz w:val="20"/>
                <w:szCs w:val="20"/>
              </w:rPr>
              <w:t>Del Impuesto Sobre Loterías, Rifas, Sorteos, Concursos y Juegos Permitidos con Cruce de Apuestas.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8.3. </w:t>
            </w:r>
            <w:r w:rsidRPr="00E406A5">
              <w:rPr>
                <w:rFonts w:ascii="Gotham Book" w:hAnsi="Gotham Book" w:cs="Bookman Old Style"/>
                <w:b/>
                <w:bCs/>
                <w:sz w:val="20"/>
                <w:szCs w:val="20"/>
              </w:rPr>
              <w:tab/>
            </w:r>
            <w:r w:rsidRPr="00E406A5">
              <w:rPr>
                <w:rFonts w:ascii="Gotham Book" w:hAnsi="Gotham Book" w:cs="Bookman Old Style"/>
                <w:sz w:val="20"/>
                <w:szCs w:val="20"/>
              </w:rPr>
              <w:t>Aportaciones Federales.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8.3.1. </w:t>
            </w:r>
            <w:r w:rsidRPr="00E406A5">
              <w:rPr>
                <w:rFonts w:ascii="Gotham Book" w:hAnsi="Gotham Book" w:cs="Bookman Old Style"/>
                <w:b/>
                <w:bCs/>
                <w:sz w:val="20"/>
                <w:szCs w:val="20"/>
              </w:rPr>
              <w:tab/>
            </w:r>
            <w:r w:rsidRPr="00E406A5">
              <w:rPr>
                <w:rFonts w:ascii="Gotham Book" w:hAnsi="Gotham Book" w:cs="Bookman Old Style"/>
                <w:sz w:val="20"/>
                <w:szCs w:val="20"/>
              </w:rPr>
              <w:t>Fondo de Aportaciones para la Infraestructura Social Municipal.</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8.3.2. </w:t>
            </w:r>
            <w:r w:rsidRPr="00E406A5">
              <w:rPr>
                <w:rFonts w:ascii="Gotham Book" w:hAnsi="Gotham Book" w:cs="Bookman Old Style"/>
                <w:b/>
                <w:bCs/>
                <w:sz w:val="20"/>
                <w:szCs w:val="20"/>
              </w:rPr>
              <w:tab/>
            </w:r>
            <w:r w:rsidRPr="00E406A5">
              <w:rPr>
                <w:rFonts w:ascii="Gotham Book" w:hAnsi="Gotham Book" w:cs="Bookman Old Style"/>
                <w:sz w:val="20"/>
                <w:szCs w:val="20"/>
              </w:rPr>
              <w:t>Fondo de Aportaciones para el Fortalecimiento de los Municipios y las Demarcaciones Territoriales del Distrito Federal.</w:t>
            </w:r>
          </w:p>
          <w:p w:rsidR="00D65EB4"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8.4. </w:t>
            </w:r>
            <w:r w:rsidRPr="00E406A5">
              <w:rPr>
                <w:rFonts w:ascii="Gotham Book" w:hAnsi="Gotham Book" w:cs="Bookman Old Style"/>
                <w:b/>
                <w:bCs/>
                <w:sz w:val="20"/>
                <w:szCs w:val="20"/>
              </w:rPr>
              <w:tab/>
            </w:r>
            <w:r w:rsidRPr="00E406A5">
              <w:rPr>
                <w:rFonts w:ascii="Gotham Book" w:hAnsi="Gotham Book" w:cs="Bookman Old Style"/>
                <w:sz w:val="20"/>
                <w:szCs w:val="20"/>
              </w:rPr>
              <w:t xml:space="preserve">Las demás derivadas de la Aplicación del Título Séptimo del Código Financiero del Estado de México </w:t>
            </w:r>
            <w:r w:rsidR="00DE0732" w:rsidRPr="00E406A5">
              <w:rPr>
                <w:rFonts w:ascii="Gotham Book" w:hAnsi="Gotham Book" w:cs="Bookman Old Style"/>
                <w:sz w:val="20"/>
                <w:szCs w:val="20"/>
              </w:rPr>
              <w:t xml:space="preserve">y municipios, así como de los convenios, acuerdos o declaratorias </w:t>
            </w:r>
            <w:r w:rsidRPr="00E406A5">
              <w:rPr>
                <w:rFonts w:ascii="Gotham Book" w:hAnsi="Gotham Book" w:cs="Bookman Old Style"/>
                <w:sz w:val="20"/>
                <w:szCs w:val="20"/>
              </w:rPr>
              <w:t>que al efecto se celebren o realicen.</w:t>
            </w:r>
          </w:p>
          <w:p w:rsidR="00D8248B" w:rsidRPr="00E406A5"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jc w:val="both"/>
              <w:rPr>
                <w:rFonts w:ascii="Gotham Book" w:hAnsi="Gotham Book" w:cs="Bookman Old Style"/>
                <w:b/>
                <w:bCs/>
                <w:sz w:val="20"/>
                <w:szCs w:val="20"/>
              </w:rPr>
            </w:pPr>
            <w:r w:rsidRPr="00E406A5">
              <w:rPr>
                <w:rFonts w:ascii="Gotham Book" w:hAnsi="Gotham Book" w:cs="Bookman Old Style"/>
                <w:b/>
                <w:bCs/>
                <w:sz w:val="20"/>
                <w:szCs w:val="20"/>
              </w:rPr>
              <w:t xml:space="preserve">8.5. </w:t>
            </w:r>
            <w:r w:rsidRPr="00E406A5">
              <w:rPr>
                <w:rFonts w:ascii="Gotham Book" w:hAnsi="Gotham Book" w:cs="Bookman Old Style"/>
                <w:b/>
                <w:bCs/>
                <w:sz w:val="20"/>
                <w:szCs w:val="20"/>
              </w:rPr>
              <w:tab/>
              <w:t>SUBSIDIOS Y SUBVENCIONES.</w:t>
            </w:r>
          </w:p>
          <w:p w:rsidR="00D65EB4" w:rsidRPr="00E406A5" w:rsidRDefault="00D65EB4" w:rsidP="00E406A5">
            <w:pPr>
              <w:autoSpaceDE w:val="0"/>
              <w:autoSpaceDN w:val="0"/>
              <w:adjustRightInd w:val="0"/>
              <w:spacing w:line="276" w:lineRule="auto"/>
              <w:jc w:val="both"/>
              <w:rPr>
                <w:rFonts w:ascii="Gotham Book" w:hAnsi="Gotham Book" w:cs="Bookman Old Style"/>
                <w:sz w:val="20"/>
                <w:szCs w:val="20"/>
              </w:rPr>
            </w:pPr>
            <w:r w:rsidRPr="00E406A5">
              <w:rPr>
                <w:rFonts w:ascii="Gotham Book" w:hAnsi="Gotham Book" w:cs="Bookman Old Style"/>
                <w:b/>
                <w:bCs/>
                <w:sz w:val="20"/>
                <w:szCs w:val="20"/>
              </w:rPr>
              <w:t xml:space="preserve">8.5.1. </w:t>
            </w:r>
            <w:r w:rsidRPr="00E406A5">
              <w:rPr>
                <w:rFonts w:ascii="Gotham Book" w:hAnsi="Gotham Book" w:cs="Bookman Old Style"/>
                <w:b/>
                <w:bCs/>
                <w:sz w:val="20"/>
                <w:szCs w:val="20"/>
              </w:rPr>
              <w:tab/>
            </w:r>
            <w:r w:rsidRPr="00E406A5">
              <w:rPr>
                <w:rFonts w:ascii="Gotham Book" w:hAnsi="Gotham Book" w:cs="Bookman Old Style"/>
                <w:sz w:val="20"/>
                <w:szCs w:val="20"/>
              </w:rPr>
              <w:t>Subsidios y Subvenciones.</w:t>
            </w:r>
          </w:p>
          <w:p w:rsidR="00831A67" w:rsidRPr="00E406A5" w:rsidRDefault="00831A67" w:rsidP="00E406A5">
            <w:pPr>
              <w:autoSpaceDE w:val="0"/>
              <w:autoSpaceDN w:val="0"/>
              <w:adjustRightInd w:val="0"/>
              <w:spacing w:line="276" w:lineRule="auto"/>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jc w:val="both"/>
              <w:rPr>
                <w:rFonts w:ascii="Gotham Book" w:hAnsi="Gotham Book" w:cs="Bookman Old Style"/>
                <w:b/>
                <w:bCs/>
                <w:sz w:val="20"/>
                <w:szCs w:val="20"/>
              </w:rPr>
            </w:pPr>
            <w:r w:rsidRPr="00E406A5">
              <w:rPr>
                <w:rFonts w:ascii="Gotham Book" w:hAnsi="Gotham Book" w:cs="Bookman Old Style"/>
                <w:b/>
                <w:bCs/>
                <w:sz w:val="20"/>
                <w:szCs w:val="20"/>
              </w:rPr>
              <w:t xml:space="preserve">9. </w:t>
            </w:r>
            <w:r w:rsidRPr="00E406A5">
              <w:rPr>
                <w:rFonts w:ascii="Gotham Book" w:hAnsi="Gotham Book" w:cs="Bookman Old Style"/>
                <w:b/>
                <w:bCs/>
                <w:sz w:val="20"/>
                <w:szCs w:val="20"/>
              </w:rPr>
              <w:tab/>
              <w:t>INGRESOS FINANCIEROS:</w:t>
            </w:r>
          </w:p>
          <w:p w:rsidR="00D65EB4" w:rsidRPr="00E406A5"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9.1. </w:t>
            </w:r>
            <w:r w:rsidRPr="00E406A5">
              <w:rPr>
                <w:rFonts w:ascii="Gotham Book" w:hAnsi="Gotham Book" w:cs="Bookman Old Style"/>
                <w:b/>
                <w:bCs/>
                <w:sz w:val="20"/>
                <w:szCs w:val="20"/>
              </w:rPr>
              <w:tab/>
            </w:r>
            <w:r w:rsidRPr="00E406A5">
              <w:rPr>
                <w:rFonts w:ascii="Gotham Book" w:hAnsi="Gotham Book" w:cs="Bookman Old Style"/>
                <w:sz w:val="20"/>
                <w:szCs w:val="20"/>
              </w:rPr>
              <w:t>Utilidades, Dividendos y Rendimientos de Inversiones en Créditos, Valores y Bonos, por Acciones y Participaciones en Sociedades o Empresas.</w:t>
            </w:r>
          </w:p>
          <w:p w:rsidR="00831A67" w:rsidRDefault="00831A67" w:rsidP="00E406A5">
            <w:pPr>
              <w:autoSpaceDE w:val="0"/>
              <w:autoSpaceDN w:val="0"/>
              <w:adjustRightInd w:val="0"/>
              <w:spacing w:line="276" w:lineRule="auto"/>
              <w:ind w:left="705" w:hanging="705"/>
              <w:jc w:val="both"/>
              <w:rPr>
                <w:rFonts w:ascii="Gotham Book" w:hAnsi="Gotham Book" w:cs="Bookman Old Style"/>
                <w:sz w:val="20"/>
                <w:szCs w:val="20"/>
              </w:rPr>
            </w:pPr>
          </w:p>
          <w:p w:rsidR="00D8248B"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p w:rsidR="00D8248B"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p w:rsidR="00D8248B" w:rsidRPr="00E406A5" w:rsidRDefault="00D8248B" w:rsidP="00E406A5">
            <w:pPr>
              <w:autoSpaceDE w:val="0"/>
              <w:autoSpaceDN w:val="0"/>
              <w:adjustRightInd w:val="0"/>
              <w:spacing w:line="276" w:lineRule="auto"/>
              <w:ind w:left="705" w:hanging="705"/>
              <w:jc w:val="both"/>
              <w:rPr>
                <w:rFonts w:ascii="Gotham Book" w:hAnsi="Gotham Book" w:cs="Bookman Old Style"/>
                <w:sz w:val="20"/>
                <w:szCs w:val="20"/>
              </w:rPr>
            </w:pPr>
          </w:p>
          <w:p w:rsidR="00D65EB4" w:rsidRPr="00E406A5" w:rsidRDefault="00D65EB4" w:rsidP="00E406A5">
            <w:pPr>
              <w:autoSpaceDE w:val="0"/>
              <w:autoSpaceDN w:val="0"/>
              <w:adjustRightInd w:val="0"/>
              <w:spacing w:line="276" w:lineRule="auto"/>
              <w:jc w:val="both"/>
              <w:rPr>
                <w:rFonts w:ascii="Gotham Book" w:hAnsi="Gotham Book" w:cs="Bookman Old Style"/>
                <w:b/>
                <w:bCs/>
                <w:sz w:val="20"/>
                <w:szCs w:val="20"/>
              </w:rPr>
            </w:pPr>
            <w:r w:rsidRPr="00E406A5">
              <w:rPr>
                <w:rFonts w:ascii="Gotham Book" w:hAnsi="Gotham Book" w:cs="Bookman Old Style"/>
                <w:b/>
                <w:bCs/>
                <w:sz w:val="20"/>
                <w:szCs w:val="20"/>
              </w:rPr>
              <w:lastRenderedPageBreak/>
              <w:t xml:space="preserve">10. </w:t>
            </w:r>
            <w:r w:rsidRPr="00E406A5">
              <w:rPr>
                <w:rFonts w:ascii="Gotham Book" w:hAnsi="Gotham Book" w:cs="Bookman Old Style"/>
                <w:b/>
                <w:bCs/>
                <w:sz w:val="20"/>
                <w:szCs w:val="20"/>
              </w:rPr>
              <w:tab/>
              <w:t>INGRESOS DERIVADOS DE FINANCIAMIENTOS:</w:t>
            </w:r>
          </w:p>
          <w:p w:rsidR="00D65EB4" w:rsidRPr="00E406A5" w:rsidRDefault="00D65EB4" w:rsidP="00E406A5">
            <w:pPr>
              <w:autoSpaceDE w:val="0"/>
              <w:autoSpaceDN w:val="0"/>
              <w:adjustRightInd w:val="0"/>
              <w:spacing w:line="276" w:lineRule="auto"/>
              <w:ind w:left="709" w:hanging="709"/>
              <w:jc w:val="both"/>
              <w:rPr>
                <w:rFonts w:ascii="Gotham Book" w:hAnsi="Gotham Book" w:cs="Bookman Old Style"/>
                <w:sz w:val="20"/>
                <w:szCs w:val="20"/>
              </w:rPr>
            </w:pPr>
            <w:r w:rsidRPr="00E406A5">
              <w:rPr>
                <w:rFonts w:ascii="Gotham Book" w:hAnsi="Gotham Book" w:cs="Bookman Old Style"/>
                <w:b/>
                <w:bCs/>
                <w:sz w:val="20"/>
                <w:szCs w:val="20"/>
              </w:rPr>
              <w:t xml:space="preserve">10.1. </w:t>
            </w:r>
            <w:r w:rsidRPr="00E406A5">
              <w:rPr>
                <w:rFonts w:ascii="Gotham Book" w:hAnsi="Gotham Book" w:cs="Bookman Old Style"/>
                <w:b/>
                <w:bCs/>
                <w:sz w:val="20"/>
                <w:szCs w:val="20"/>
              </w:rPr>
              <w:tab/>
            </w:r>
            <w:r w:rsidRPr="00E406A5">
              <w:rPr>
                <w:rFonts w:ascii="Gotham Book" w:hAnsi="Gotham Book" w:cs="Bookman Old Style"/>
                <w:sz w:val="20"/>
                <w:szCs w:val="20"/>
              </w:rPr>
              <w:t>Pasivos Generados al Cierre del Ejercicio Fiscal Pendientes de Pago.</w:t>
            </w:r>
          </w:p>
          <w:p w:rsidR="002C50F0" w:rsidRDefault="00D65EB4" w:rsidP="00E406A5">
            <w:pPr>
              <w:autoSpaceDE w:val="0"/>
              <w:autoSpaceDN w:val="0"/>
              <w:adjustRightInd w:val="0"/>
              <w:spacing w:line="276" w:lineRule="auto"/>
              <w:ind w:left="705" w:hanging="705"/>
              <w:jc w:val="both"/>
              <w:rPr>
                <w:rFonts w:ascii="Gotham Book" w:hAnsi="Gotham Book" w:cs="Bookman Old Style"/>
                <w:sz w:val="20"/>
                <w:szCs w:val="20"/>
              </w:rPr>
            </w:pPr>
            <w:r w:rsidRPr="00E406A5">
              <w:rPr>
                <w:rFonts w:ascii="Gotham Book" w:hAnsi="Gotham Book" w:cs="Bookman Old Style"/>
                <w:b/>
                <w:bCs/>
                <w:sz w:val="20"/>
                <w:szCs w:val="20"/>
              </w:rPr>
              <w:t xml:space="preserve">10.2. </w:t>
            </w:r>
            <w:r w:rsidRPr="00E406A5">
              <w:rPr>
                <w:rFonts w:ascii="Gotham Book" w:hAnsi="Gotham Book" w:cs="Bookman Old Style"/>
                <w:b/>
                <w:bCs/>
                <w:sz w:val="20"/>
                <w:szCs w:val="20"/>
              </w:rPr>
              <w:tab/>
            </w:r>
            <w:r w:rsidRPr="00E406A5">
              <w:rPr>
                <w:rFonts w:ascii="Gotham Book" w:hAnsi="Gotham Book" w:cs="Bookman Old Style"/>
                <w:sz w:val="20"/>
                <w:szCs w:val="20"/>
              </w:rPr>
              <w:t>Los Derivados de las Operaciones de Crédito en los términos que establece el Título Octavo del Código Financiero del Estado de México y Municipios y Otras Leyes Aplicables.</w:t>
            </w:r>
          </w:p>
          <w:p w:rsidR="00974A19" w:rsidRPr="00E406A5" w:rsidRDefault="00974A19" w:rsidP="00D8248B">
            <w:pPr>
              <w:autoSpaceDE w:val="0"/>
              <w:autoSpaceDN w:val="0"/>
              <w:adjustRightInd w:val="0"/>
              <w:spacing w:line="276" w:lineRule="auto"/>
              <w:jc w:val="both"/>
              <w:rPr>
                <w:rFonts w:ascii="Gotham Book" w:hAnsi="Gotham Book" w:cs="Bookman Old Style"/>
                <w:sz w:val="20"/>
                <w:szCs w:val="20"/>
              </w:rPr>
            </w:pPr>
          </w:p>
        </w:tc>
        <w:tc>
          <w:tcPr>
            <w:tcW w:w="6646" w:type="dxa"/>
            <w:tcBorders>
              <w:bottom w:val="single" w:sz="4" w:space="0" w:color="auto"/>
            </w:tcBorders>
          </w:tcPr>
          <w:p w:rsidR="00D65EB4" w:rsidRPr="00E406A5" w:rsidRDefault="00D65EB4" w:rsidP="00E406A5">
            <w:pPr>
              <w:spacing w:line="276" w:lineRule="auto"/>
              <w:jc w:val="both"/>
              <w:rPr>
                <w:rFonts w:ascii="Gotham Book" w:hAnsi="Gotham Book" w:cs="Bookman Old Style"/>
                <w:b/>
                <w:bCs/>
                <w:sz w:val="20"/>
                <w:szCs w:val="20"/>
              </w:rPr>
            </w:pPr>
          </w:p>
        </w:tc>
        <w:tc>
          <w:tcPr>
            <w:tcW w:w="4175" w:type="dxa"/>
            <w:tcBorders>
              <w:bottom w:val="single" w:sz="4" w:space="0" w:color="auto"/>
            </w:tcBorders>
          </w:tcPr>
          <w:p w:rsidR="00D65EB4" w:rsidRPr="00E406A5" w:rsidRDefault="00D65EB4"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D65EB4" w:rsidRPr="00E406A5" w:rsidRDefault="00D65EB4" w:rsidP="00E406A5">
            <w:pPr>
              <w:autoSpaceDE w:val="0"/>
              <w:autoSpaceDN w:val="0"/>
              <w:adjustRightInd w:val="0"/>
              <w:spacing w:line="276" w:lineRule="auto"/>
              <w:jc w:val="both"/>
              <w:rPr>
                <w:rFonts w:ascii="Gotham Book" w:hAnsi="Gotham Book" w:cs="Arial"/>
                <w:b/>
                <w:sz w:val="20"/>
                <w:szCs w:val="20"/>
              </w:rPr>
            </w:pPr>
          </w:p>
          <w:p w:rsidR="00F75F0D" w:rsidRPr="00E406A5"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2.-</w:t>
            </w:r>
            <w:r w:rsidRPr="00E406A5">
              <w:rPr>
                <w:rFonts w:ascii="Gotham Book" w:hAnsi="Gotham Book" w:cs="Arial"/>
                <w:sz w:val="20"/>
                <w:szCs w:val="20"/>
              </w:rPr>
              <w:t xml:space="preserve"> </w:t>
            </w:r>
            <w:r w:rsidR="00192EDB" w:rsidRPr="00E406A5">
              <w:rPr>
                <w:rFonts w:ascii="Gotham Book" w:hAnsi="Gotham Book" w:cs="Arial"/>
                <w:sz w:val="20"/>
                <w:szCs w:val="20"/>
              </w:rPr>
              <w:t>El pago extemporáneo de créditos fiscales dará lugar al cobro de recargos, a razón del 1.85% mensual sobre el monto total de los mismos, por cada mes o fracción que transcurra sin hacerse el pago.</w:t>
            </w:r>
          </w:p>
          <w:p w:rsidR="00246BB2" w:rsidRPr="00E406A5" w:rsidRDefault="00246BB2" w:rsidP="00E406A5">
            <w:pPr>
              <w:autoSpaceDE w:val="0"/>
              <w:autoSpaceDN w:val="0"/>
              <w:adjustRightInd w:val="0"/>
              <w:spacing w:line="276" w:lineRule="auto"/>
              <w:jc w:val="both"/>
              <w:rPr>
                <w:rFonts w:ascii="Gotham Book" w:hAnsi="Gotham Book" w:cs="Bookman Old Style"/>
                <w:b/>
                <w:bCs/>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6657C0" w:rsidRPr="00E406A5" w:rsidRDefault="006657C0" w:rsidP="00E406A5">
            <w:pPr>
              <w:autoSpaceDE w:val="0"/>
              <w:autoSpaceDN w:val="0"/>
              <w:adjustRightInd w:val="0"/>
              <w:spacing w:line="276" w:lineRule="auto"/>
              <w:jc w:val="both"/>
              <w:rPr>
                <w:rFonts w:ascii="Gotham Book" w:hAnsi="Gotham Book" w:cs="Arial"/>
                <w:b/>
                <w:bCs/>
                <w:sz w:val="20"/>
                <w:szCs w:val="20"/>
              </w:rPr>
            </w:pPr>
          </w:p>
          <w:p w:rsidR="00192EDB" w:rsidRPr="00E406A5"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bCs/>
                <w:sz w:val="20"/>
                <w:szCs w:val="20"/>
              </w:rPr>
              <w:t xml:space="preserve">Artículo 3.- </w:t>
            </w:r>
            <w:r w:rsidR="00192EDB" w:rsidRPr="00E406A5">
              <w:rPr>
                <w:rFonts w:ascii="Gotham Book" w:hAnsi="Gotham Book" w:cs="Arial"/>
                <w:sz w:val="20"/>
                <w:szCs w:val="20"/>
              </w:rPr>
              <w:t>Cuando se concedan prórrogas para el pago de créditos fiscales conforme a lo dispuesto en el Código Financiero del Estado de México y Municipios, se causarán recargos sobre saldos insolutos a razón del 1.</w:t>
            </w:r>
            <w:r w:rsidR="00BD0AD0" w:rsidRPr="00E406A5">
              <w:rPr>
                <w:rFonts w:ascii="Gotham Book" w:hAnsi="Gotham Book" w:cs="Arial"/>
                <w:sz w:val="20"/>
                <w:szCs w:val="20"/>
              </w:rPr>
              <w:t>3</w:t>
            </w:r>
            <w:r w:rsidR="00192EDB" w:rsidRPr="00E406A5">
              <w:rPr>
                <w:rFonts w:ascii="Gotham Book" w:hAnsi="Gotham Book" w:cs="Arial"/>
                <w:sz w:val="20"/>
                <w:szCs w:val="20"/>
              </w:rPr>
              <w:t>% mensual.</w:t>
            </w:r>
          </w:p>
          <w:p w:rsidR="006657C0" w:rsidRPr="00E406A5" w:rsidRDefault="006657C0"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6657C0" w:rsidRPr="00E406A5" w:rsidRDefault="006657C0" w:rsidP="00E406A5">
            <w:pPr>
              <w:autoSpaceDE w:val="0"/>
              <w:autoSpaceDN w:val="0"/>
              <w:adjustRightInd w:val="0"/>
              <w:spacing w:line="276" w:lineRule="auto"/>
              <w:jc w:val="both"/>
              <w:rPr>
                <w:rFonts w:ascii="Gotham Book" w:hAnsi="Gotham Book" w:cs="Arial"/>
                <w:b/>
                <w:bCs/>
                <w:sz w:val="20"/>
                <w:szCs w:val="20"/>
              </w:rPr>
            </w:pPr>
          </w:p>
          <w:p w:rsidR="00F75F0D"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bCs/>
                <w:sz w:val="20"/>
                <w:szCs w:val="20"/>
              </w:rPr>
              <w:t xml:space="preserve">Artículo 4.- </w:t>
            </w:r>
            <w:r w:rsidR="00C93211" w:rsidRPr="00E406A5">
              <w:rPr>
                <w:rFonts w:ascii="Gotham Book" w:hAnsi="Gotham Book" w:cs="Arial"/>
                <w:sz w:val="20"/>
                <w:szCs w:val="20"/>
              </w:rPr>
              <w:t xml:space="preserve">El pago de las contribuciones por los conceptos a que se refiere el artículo 1 de esta Ley, se realizará en las oficinas recaudadoras de la Tesorería Municipal correspondiente; en las de los organismos del sector auxiliar de la Administración Pública Municipal; en la Caja General de Gobierno de </w:t>
            </w:r>
            <w:r w:rsidR="00C93211" w:rsidRPr="00E406A5">
              <w:rPr>
                <w:rFonts w:ascii="Gotham Book" w:hAnsi="Gotham Book" w:cs="Arial"/>
                <w:sz w:val="20"/>
                <w:szCs w:val="20"/>
              </w:rPr>
              <w:lastRenderedPageBreak/>
              <w:t>la Subsecretaría de Tesorería de la Secretaría de Finanzas del Gobierno del Estado de México, cuando se tenga convenio para tal efecto; en instituciones o entidades del sistema financiero mexicano debidamente autorizadas, o en las oficinas o establecimientos que el propio ayuntamiento designe</w:t>
            </w:r>
            <w:r w:rsidR="008B6740" w:rsidRPr="00E406A5">
              <w:rPr>
                <w:rFonts w:ascii="Gotham Book" w:hAnsi="Gotham Book" w:cs="Arial"/>
                <w:sz w:val="20"/>
                <w:szCs w:val="20"/>
              </w:rPr>
              <w:t>,</w:t>
            </w:r>
            <w:r w:rsidR="00C93211" w:rsidRPr="00E406A5">
              <w:rPr>
                <w:rFonts w:ascii="Gotham Book" w:hAnsi="Gotham Book" w:cs="Arial"/>
                <w:sz w:val="20"/>
                <w:szCs w:val="20"/>
              </w:rPr>
              <w:t xml:space="preserve"> y por los medios electrónicos que determine la Tesorería Municipal.</w:t>
            </w:r>
          </w:p>
          <w:p w:rsidR="00F23C81" w:rsidRPr="00E406A5" w:rsidRDefault="00F23C81"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6657C0" w:rsidRPr="00E406A5" w:rsidRDefault="006657C0" w:rsidP="00E406A5">
            <w:pPr>
              <w:spacing w:line="276" w:lineRule="auto"/>
              <w:jc w:val="both"/>
              <w:rPr>
                <w:rFonts w:ascii="Gotham Book" w:hAnsi="Gotham Book" w:cs="Arial"/>
                <w:b/>
                <w:sz w:val="20"/>
                <w:szCs w:val="20"/>
              </w:rPr>
            </w:pPr>
          </w:p>
          <w:p w:rsidR="00C93211" w:rsidRPr="00E406A5"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5.-</w:t>
            </w:r>
            <w:r w:rsidRPr="00E406A5">
              <w:rPr>
                <w:rFonts w:ascii="Gotham Book" w:hAnsi="Gotham Book" w:cs="Arial"/>
                <w:sz w:val="20"/>
                <w:szCs w:val="20"/>
              </w:rPr>
              <w:t xml:space="preserve"> </w:t>
            </w:r>
            <w:r w:rsidR="005F65BD" w:rsidRPr="00E406A5">
              <w:rPr>
                <w:rFonts w:ascii="Gotham Book" w:hAnsi="Gotham Book" w:cs="Arial"/>
                <w:sz w:val="20"/>
                <w:szCs w:val="20"/>
              </w:rPr>
              <w:t>Los Ayuntamientos podrán contratar financiamientos a su cargo, así como asumir obligaciones contingentes,</w:t>
            </w:r>
            <w:r w:rsidR="005F65BD" w:rsidRPr="00E406A5">
              <w:rPr>
                <w:rFonts w:ascii="Gotham Book" w:hAnsi="Gotham Book" w:cs="Arial"/>
                <w:sz w:val="20"/>
                <w:szCs w:val="20"/>
              </w:rPr>
              <w:t xml:space="preserve"> </w:t>
            </w:r>
            <w:r w:rsidR="005F65BD" w:rsidRPr="00E406A5">
              <w:rPr>
                <w:rFonts w:ascii="Gotham Book" w:hAnsi="Gotham Book" w:cs="Arial"/>
                <w:sz w:val="20"/>
                <w:szCs w:val="20"/>
              </w:rPr>
              <w:t>exclusivamente para inversiones públicas productivas o para la reestructuración o refinanciamiento de pasivos, en estricto</w:t>
            </w:r>
            <w:r w:rsidR="00407E0E" w:rsidRPr="00E406A5">
              <w:rPr>
                <w:rFonts w:ascii="Gotham Book" w:hAnsi="Gotham Book" w:cs="Arial"/>
                <w:sz w:val="20"/>
                <w:szCs w:val="20"/>
              </w:rPr>
              <w:t xml:space="preserve"> </w:t>
            </w:r>
            <w:r w:rsidR="005F65BD" w:rsidRPr="00E406A5">
              <w:rPr>
                <w:rFonts w:ascii="Gotham Book" w:hAnsi="Gotham Book" w:cs="Arial"/>
                <w:sz w:val="20"/>
                <w:szCs w:val="20"/>
              </w:rPr>
              <w:t>apego al Título Octavo del Código Financiero del Estado de México y Municipios, la Ley de Disciplina Financiera de las</w:t>
            </w:r>
            <w:r w:rsidR="00407E0E" w:rsidRPr="00E406A5">
              <w:rPr>
                <w:rFonts w:ascii="Gotham Book" w:hAnsi="Gotham Book" w:cs="Arial"/>
                <w:sz w:val="20"/>
                <w:szCs w:val="20"/>
              </w:rPr>
              <w:t xml:space="preserve"> </w:t>
            </w:r>
            <w:r w:rsidR="005F65BD" w:rsidRPr="00E406A5">
              <w:rPr>
                <w:rFonts w:ascii="Gotham Book" w:hAnsi="Gotham Book" w:cs="Arial"/>
                <w:sz w:val="20"/>
                <w:szCs w:val="20"/>
              </w:rPr>
              <w:t>Entidades Federativas y los Municipios, la Ley Federal de Presupuesto y Responsabilidad Hacendaria y las Leyes y</w:t>
            </w:r>
            <w:r w:rsidR="00407E0E" w:rsidRPr="00E406A5">
              <w:rPr>
                <w:rFonts w:ascii="Gotham Book" w:hAnsi="Gotham Book" w:cs="Arial"/>
                <w:sz w:val="20"/>
                <w:szCs w:val="20"/>
              </w:rPr>
              <w:t xml:space="preserve"> </w:t>
            </w:r>
            <w:r w:rsidR="005F65BD" w:rsidRPr="00E406A5">
              <w:rPr>
                <w:rFonts w:ascii="Gotham Book" w:hAnsi="Gotham Book" w:cs="Arial"/>
                <w:sz w:val="20"/>
                <w:szCs w:val="20"/>
              </w:rPr>
              <w:t>Reglamentos que regulen de manera individual o colectiva los ingresos federales, estatales o extraordinarios que reciban los</w:t>
            </w:r>
            <w:r w:rsidR="00407E0E" w:rsidRPr="00E406A5">
              <w:rPr>
                <w:rFonts w:ascii="Gotham Book" w:hAnsi="Gotham Book" w:cs="Arial"/>
                <w:sz w:val="20"/>
                <w:szCs w:val="20"/>
              </w:rPr>
              <w:t xml:space="preserve"> </w:t>
            </w:r>
            <w:r w:rsidR="005F65BD" w:rsidRPr="00E406A5">
              <w:rPr>
                <w:rFonts w:ascii="Gotham Book" w:hAnsi="Gotham Book" w:cs="Arial"/>
                <w:sz w:val="20"/>
                <w:szCs w:val="20"/>
              </w:rPr>
              <w:t>municipios.</w:t>
            </w:r>
          </w:p>
          <w:p w:rsidR="005F65BD" w:rsidRPr="00E406A5" w:rsidRDefault="005F65BD" w:rsidP="00E406A5">
            <w:pPr>
              <w:spacing w:line="276" w:lineRule="auto"/>
              <w:jc w:val="both"/>
              <w:rPr>
                <w:rFonts w:ascii="Gotham Book" w:hAnsi="Gotham Book" w:cs="Arial"/>
                <w:sz w:val="20"/>
                <w:szCs w:val="20"/>
              </w:rPr>
            </w:pPr>
          </w:p>
          <w:p w:rsidR="00C93211" w:rsidRPr="00E406A5" w:rsidRDefault="007753CF"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Para los cálculos del monto de endeudamiento y obligaciones de pago, no se computarán las líneas de crédito contingente o</w:t>
            </w:r>
            <w:r w:rsidRPr="00E406A5">
              <w:rPr>
                <w:rFonts w:ascii="Gotham Book" w:hAnsi="Gotham Book" w:cs="Arial"/>
                <w:sz w:val="20"/>
                <w:szCs w:val="20"/>
              </w:rPr>
              <w:t xml:space="preserve"> </w:t>
            </w:r>
            <w:r w:rsidRPr="00E406A5">
              <w:rPr>
                <w:rFonts w:ascii="Gotham Book" w:hAnsi="Gotham Book" w:cs="Arial"/>
                <w:sz w:val="20"/>
                <w:szCs w:val="20"/>
              </w:rPr>
              <w:t>garantía en tanto los créditos no hayan sido activados, tampoco se computarán los créditos destinados a proyectos</w:t>
            </w:r>
            <w:r w:rsidRPr="00E406A5">
              <w:rPr>
                <w:rFonts w:ascii="Gotham Book" w:hAnsi="Gotham Book" w:cs="Arial"/>
                <w:sz w:val="20"/>
                <w:szCs w:val="20"/>
              </w:rPr>
              <w:t xml:space="preserve"> </w:t>
            </w:r>
            <w:r w:rsidRPr="00E406A5">
              <w:rPr>
                <w:rFonts w:ascii="Gotham Book" w:hAnsi="Gotham Book" w:cs="Arial"/>
                <w:sz w:val="20"/>
                <w:szCs w:val="20"/>
              </w:rPr>
              <w:t xml:space="preserve">autorrecuperables con fuente de pago identificada y </w:t>
            </w:r>
            <w:r w:rsidRPr="00E406A5">
              <w:rPr>
                <w:rFonts w:ascii="Gotham Book" w:hAnsi="Gotham Book" w:cs="Arial"/>
                <w:sz w:val="20"/>
                <w:szCs w:val="20"/>
              </w:rPr>
              <w:lastRenderedPageBreak/>
              <w:t>que no afecten los ingresos tributarios, ni tampoco los empréstitos</w:t>
            </w:r>
            <w:r w:rsidRPr="00E406A5">
              <w:rPr>
                <w:rFonts w:ascii="Gotham Book" w:hAnsi="Gotham Book" w:cs="Arial"/>
                <w:sz w:val="20"/>
                <w:szCs w:val="20"/>
              </w:rPr>
              <w:t xml:space="preserve"> </w:t>
            </w:r>
            <w:r w:rsidR="00DB56D2" w:rsidRPr="00E406A5">
              <w:rPr>
                <w:rFonts w:ascii="Gotham Book" w:hAnsi="Gotham Book" w:cs="Arial"/>
                <w:sz w:val="20"/>
                <w:szCs w:val="20"/>
              </w:rPr>
              <w:t>contraídos para apoyo de flujo de caja conforme a la Ley de Disciplina Financiera de las Entidades Federativas y los</w:t>
            </w:r>
            <w:r w:rsidR="00DB56D2" w:rsidRPr="00E406A5">
              <w:rPr>
                <w:rFonts w:ascii="Gotham Book" w:hAnsi="Gotham Book" w:cs="Arial"/>
                <w:sz w:val="20"/>
                <w:szCs w:val="20"/>
              </w:rPr>
              <w:t xml:space="preserve"> </w:t>
            </w:r>
            <w:r w:rsidR="00DB56D2" w:rsidRPr="00E406A5">
              <w:rPr>
                <w:rFonts w:ascii="Gotham Book" w:hAnsi="Gotham Book" w:cs="Arial"/>
                <w:sz w:val="20"/>
                <w:szCs w:val="20"/>
              </w:rPr>
              <w:t>Municipios.</w:t>
            </w:r>
          </w:p>
          <w:p w:rsidR="00DB56D2" w:rsidRPr="00E406A5" w:rsidRDefault="00DB56D2" w:rsidP="00E406A5">
            <w:pPr>
              <w:autoSpaceDE w:val="0"/>
              <w:autoSpaceDN w:val="0"/>
              <w:adjustRightInd w:val="0"/>
              <w:spacing w:line="276" w:lineRule="auto"/>
              <w:jc w:val="both"/>
              <w:rPr>
                <w:rFonts w:ascii="Gotham Book" w:hAnsi="Gotham Book" w:cs="Arial"/>
                <w:sz w:val="20"/>
                <w:szCs w:val="20"/>
              </w:rPr>
            </w:pPr>
          </w:p>
          <w:p w:rsidR="00C93211" w:rsidRDefault="00C93211" w:rsidP="00E406A5">
            <w:pPr>
              <w:spacing w:line="276" w:lineRule="auto"/>
              <w:jc w:val="both"/>
              <w:rPr>
                <w:rFonts w:ascii="Gotham Book" w:hAnsi="Gotham Book" w:cs="Arial"/>
                <w:sz w:val="20"/>
                <w:szCs w:val="20"/>
              </w:rPr>
            </w:pPr>
            <w:r w:rsidRPr="00E406A5">
              <w:rPr>
                <w:rFonts w:ascii="Gotham Book" w:hAnsi="Gotham Book" w:cs="Arial"/>
                <w:sz w:val="20"/>
                <w:szCs w:val="20"/>
              </w:rPr>
              <w:t>En todos los casos, deberá cumplirse lo dispuesto por el Título Octavo del Código Financiero del Estado de México y Municipios.</w:t>
            </w:r>
          </w:p>
          <w:p w:rsidR="00415381" w:rsidRPr="00E406A5" w:rsidRDefault="00415381" w:rsidP="00E406A5">
            <w:pPr>
              <w:spacing w:line="276" w:lineRule="auto"/>
              <w:jc w:val="both"/>
              <w:rPr>
                <w:rFonts w:ascii="Gotham Book" w:hAnsi="Gotham Book" w:cs="Arial"/>
                <w:sz w:val="20"/>
                <w:szCs w:val="20"/>
              </w:rPr>
            </w:pPr>
          </w:p>
          <w:p w:rsidR="00571FA8" w:rsidRPr="00E406A5" w:rsidRDefault="00C93211"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 xml:space="preserve">En apoyo de la hacienda pública municipal, la Secretaría determinará a solicitud de los gobiernos municipales, en cantidad líquida, los montos de endeudamiento que resulten de la aplicación de </w:t>
            </w:r>
            <w:r w:rsidR="00B716ED" w:rsidRPr="00E406A5">
              <w:rPr>
                <w:rFonts w:ascii="Gotham Book" w:hAnsi="Gotham Book" w:cs="Arial"/>
                <w:sz w:val="20"/>
                <w:szCs w:val="20"/>
              </w:rPr>
              <w:t>estos ordenamientos</w:t>
            </w:r>
            <w:r w:rsidRPr="00E406A5">
              <w:rPr>
                <w:rFonts w:ascii="Gotham Book" w:hAnsi="Gotham Book" w:cs="Arial"/>
                <w:sz w:val="20"/>
                <w:szCs w:val="20"/>
              </w:rPr>
              <w:t>, para lo cual el Órgano Superior de Fiscalización del Estado de México a petición del ayuntamiento solicitante, enviará a la Secretaría la última Cuenta Pública, el Presupuesto de Egresos e Ingresos de 201</w:t>
            </w:r>
            <w:r w:rsidR="00BF1D33" w:rsidRPr="00E406A5">
              <w:rPr>
                <w:rFonts w:ascii="Gotham Book" w:hAnsi="Gotham Book" w:cs="Arial"/>
                <w:sz w:val="20"/>
                <w:szCs w:val="20"/>
              </w:rPr>
              <w:t>8</w:t>
            </w:r>
            <w:r w:rsidRPr="00E406A5">
              <w:rPr>
                <w:rFonts w:ascii="Gotham Book" w:hAnsi="Gotham Book" w:cs="Arial"/>
                <w:sz w:val="20"/>
                <w:szCs w:val="20"/>
              </w:rPr>
              <w:t xml:space="preserve"> y el estado de posición financiera del mes inmediato anterior, y ésta informará el resultado a la Legislatura o a la Diputación Permanente.</w:t>
            </w:r>
          </w:p>
          <w:p w:rsidR="00A52A67" w:rsidRPr="00E406A5" w:rsidRDefault="00A52A67" w:rsidP="00E406A5">
            <w:pPr>
              <w:autoSpaceDE w:val="0"/>
              <w:autoSpaceDN w:val="0"/>
              <w:adjustRightInd w:val="0"/>
              <w:spacing w:line="276" w:lineRule="auto"/>
              <w:jc w:val="both"/>
              <w:rPr>
                <w:rFonts w:ascii="Gotham Book" w:hAnsi="Gotham Book" w:cs="Bookman Old Style"/>
                <w:b/>
                <w:bCs/>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6657C0" w:rsidRPr="00E406A5" w:rsidRDefault="006657C0" w:rsidP="00E406A5">
            <w:pPr>
              <w:autoSpaceDE w:val="0"/>
              <w:autoSpaceDN w:val="0"/>
              <w:adjustRightInd w:val="0"/>
              <w:spacing w:line="276" w:lineRule="auto"/>
              <w:jc w:val="both"/>
              <w:rPr>
                <w:rFonts w:ascii="Gotham Book" w:hAnsi="Gotham Book" w:cs="Arial"/>
                <w:b/>
                <w:bCs/>
                <w:sz w:val="20"/>
                <w:szCs w:val="20"/>
              </w:rPr>
            </w:pPr>
          </w:p>
          <w:p w:rsidR="007700EF" w:rsidRPr="00E406A5"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bCs/>
                <w:sz w:val="20"/>
                <w:szCs w:val="20"/>
              </w:rPr>
              <w:t xml:space="preserve">Artículo 6.- </w:t>
            </w:r>
            <w:r w:rsidR="00C61163" w:rsidRPr="00E406A5">
              <w:rPr>
                <w:rFonts w:ascii="Gotham Book" w:hAnsi="Gotham Book" w:cs="Arial"/>
                <w:sz w:val="20"/>
                <w:szCs w:val="20"/>
              </w:rPr>
              <w:t>Todos los ingresos municipales, cualquiera que sea su origen o naturaleza, deberán registrarse por la Tesorería Municipal y formar parte de la Cuenta Pública.</w:t>
            </w:r>
          </w:p>
          <w:p w:rsidR="001F2789" w:rsidRDefault="001F2789"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Pr="00E406A5" w:rsidRDefault="00A0466A"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6657C0" w:rsidRPr="00E406A5" w:rsidRDefault="006657C0" w:rsidP="00E406A5">
            <w:pPr>
              <w:spacing w:line="276" w:lineRule="auto"/>
              <w:jc w:val="both"/>
              <w:rPr>
                <w:rFonts w:ascii="Gotham Book" w:hAnsi="Gotham Book" w:cs="Arial"/>
                <w:b/>
                <w:bCs/>
                <w:sz w:val="20"/>
                <w:szCs w:val="20"/>
              </w:rPr>
            </w:pPr>
          </w:p>
          <w:p w:rsidR="009E2E74" w:rsidRDefault="00D65EB4" w:rsidP="00E406A5">
            <w:pPr>
              <w:spacing w:line="276" w:lineRule="auto"/>
              <w:jc w:val="both"/>
              <w:rPr>
                <w:rFonts w:ascii="Gotham Book" w:hAnsi="Gotham Book" w:cs="Arial"/>
                <w:sz w:val="20"/>
                <w:szCs w:val="20"/>
              </w:rPr>
            </w:pPr>
            <w:r w:rsidRPr="00E406A5">
              <w:rPr>
                <w:rFonts w:ascii="Gotham Book" w:hAnsi="Gotham Book" w:cs="Arial"/>
                <w:b/>
                <w:bCs/>
                <w:sz w:val="20"/>
                <w:szCs w:val="20"/>
              </w:rPr>
              <w:t xml:space="preserve">Artículo 7.- </w:t>
            </w:r>
            <w:r w:rsidR="009E2E74" w:rsidRPr="00E406A5">
              <w:rPr>
                <w:rFonts w:ascii="Gotham Book" w:hAnsi="Gotham Book" w:cs="Arial"/>
                <w:sz w:val="20"/>
                <w:szCs w:val="20"/>
              </w:rPr>
              <w:t>El pago anual anticipado del Impuesto Predial, cuando deba hacerse en montos fijos mensuales, bimestrales o semestrales, dará lugar a una bonificación equivalente al 8%, 6% y 4% sobre su importe total, cuando se realice en una sola exhibición durante los meses de enero, febrero y marzo respectivamente, del ejercicio fiscal del año 201</w:t>
            </w:r>
            <w:r w:rsidR="00BF1D33" w:rsidRPr="00E406A5">
              <w:rPr>
                <w:rFonts w:ascii="Gotham Book" w:hAnsi="Gotham Book" w:cs="Arial"/>
                <w:sz w:val="20"/>
                <w:szCs w:val="20"/>
              </w:rPr>
              <w:t>8</w:t>
            </w:r>
            <w:r w:rsidR="009E2E74" w:rsidRPr="00E406A5">
              <w:rPr>
                <w:rFonts w:ascii="Gotham Book" w:hAnsi="Gotham Book" w:cs="Arial"/>
                <w:sz w:val="20"/>
                <w:szCs w:val="20"/>
              </w:rPr>
              <w:t>.</w:t>
            </w:r>
          </w:p>
          <w:p w:rsidR="00415381" w:rsidRDefault="00415381" w:rsidP="00E406A5">
            <w:pPr>
              <w:spacing w:line="276" w:lineRule="auto"/>
              <w:jc w:val="both"/>
              <w:rPr>
                <w:rFonts w:ascii="Gotham Book" w:hAnsi="Gotham Book" w:cs="Arial"/>
                <w:sz w:val="20"/>
                <w:szCs w:val="20"/>
              </w:rPr>
            </w:pPr>
          </w:p>
          <w:p w:rsidR="00B22C46" w:rsidRDefault="009E2E7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Asimismo, los contribuyentes del impuesto, que en los últimos dos años hayan cubierto sus obligaciones fiscales dentro de los plazos establecidos para ese efecto, gozarán de un estímulo por cumplimiento, consistente en una bonificación del 8% adicional en el mes de enero, 6% en el mes de febrero y 2% en el mes de marzo, debiendo presentar para tal efecto, sus comprobantes de pago de los dos ejercicios inmediatos anteriores.</w:t>
            </w:r>
          </w:p>
          <w:p w:rsidR="00415381" w:rsidRPr="00E406A5" w:rsidRDefault="00415381"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2C65DB" w:rsidRPr="00E406A5" w:rsidRDefault="002C65DB" w:rsidP="00E406A5">
            <w:pPr>
              <w:autoSpaceDE w:val="0"/>
              <w:autoSpaceDN w:val="0"/>
              <w:adjustRightInd w:val="0"/>
              <w:spacing w:line="276" w:lineRule="auto"/>
              <w:jc w:val="both"/>
              <w:rPr>
                <w:rFonts w:ascii="Gotham Book" w:hAnsi="Gotham Book" w:cs="Arial"/>
                <w:b/>
                <w:sz w:val="20"/>
                <w:szCs w:val="20"/>
              </w:rPr>
            </w:pPr>
          </w:p>
          <w:p w:rsidR="00F34203"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8.-</w:t>
            </w:r>
            <w:r w:rsidRPr="00E406A5">
              <w:rPr>
                <w:rFonts w:ascii="Gotham Book" w:hAnsi="Gotham Book" w:cs="Arial"/>
                <w:sz w:val="20"/>
                <w:szCs w:val="20"/>
              </w:rPr>
              <w:t xml:space="preserve"> </w:t>
            </w:r>
            <w:r w:rsidR="00F34203" w:rsidRPr="00E406A5">
              <w:rPr>
                <w:rFonts w:ascii="Gotham Book" w:hAnsi="Gotham Book" w:cs="Arial"/>
                <w:sz w:val="20"/>
                <w:szCs w:val="20"/>
              </w:rPr>
              <w:t>El pago anual anticipado de los derechos de agua potable, drenaje, alcantarillado y recepción de los caudales de aguas residuales para su tratamiento</w:t>
            </w:r>
            <w:r w:rsidR="00F34203" w:rsidRPr="00E406A5">
              <w:rPr>
                <w:rFonts w:ascii="Gotham Book" w:hAnsi="Gotham Book" w:cs="Arial"/>
                <w:sz w:val="20"/>
                <w:szCs w:val="20"/>
                <w:lang w:eastAsia="es-MX"/>
              </w:rPr>
              <w:t xml:space="preserve">, </w:t>
            </w:r>
            <w:r w:rsidR="00F34203" w:rsidRPr="00E406A5">
              <w:rPr>
                <w:rFonts w:ascii="Gotham Book" w:hAnsi="Gotham Book" w:cs="Arial"/>
                <w:sz w:val="20"/>
                <w:szCs w:val="20"/>
              </w:rPr>
              <w:t>cuando deba hacerse en forma mensual o bimestral, dará lugar a una bonificación equivalente al 8%, 6% y 4%, sobre su importe total, cuando se realice en una sola exhibición durante los meses de enero, febrero y marzo respectivamente, del ejercicio fiscal del año 201</w:t>
            </w:r>
            <w:r w:rsidR="00BF1D33" w:rsidRPr="00E406A5">
              <w:rPr>
                <w:rFonts w:ascii="Gotham Book" w:hAnsi="Gotham Book" w:cs="Arial"/>
                <w:sz w:val="20"/>
                <w:szCs w:val="20"/>
              </w:rPr>
              <w:t>8</w:t>
            </w:r>
            <w:r w:rsidR="00F34203" w:rsidRPr="00E406A5">
              <w:rPr>
                <w:rFonts w:ascii="Gotham Book" w:hAnsi="Gotham Book" w:cs="Arial"/>
                <w:sz w:val="20"/>
                <w:szCs w:val="20"/>
              </w:rPr>
              <w:t>.</w:t>
            </w:r>
          </w:p>
          <w:p w:rsidR="00415381" w:rsidRPr="00E406A5" w:rsidRDefault="00415381" w:rsidP="00E406A5">
            <w:pPr>
              <w:autoSpaceDE w:val="0"/>
              <w:autoSpaceDN w:val="0"/>
              <w:adjustRightInd w:val="0"/>
              <w:spacing w:line="276" w:lineRule="auto"/>
              <w:jc w:val="both"/>
              <w:rPr>
                <w:rFonts w:ascii="Gotham Book" w:hAnsi="Gotham Book" w:cs="Arial"/>
                <w:sz w:val="20"/>
                <w:szCs w:val="20"/>
              </w:rPr>
            </w:pPr>
          </w:p>
          <w:p w:rsidR="00F34203"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 xml:space="preserve">Asimismo, los contribuyentes de estos derechos, que en los últimos dos años hayan cubierto sus obligaciones fiscales dentro de los plazos establecidos para ese efecto, gozarán de un estímulo adicional por cumplimiento, consistente en una bonificación del 4% en el mes de enero y del 2% en el mes de febrero. </w:t>
            </w:r>
          </w:p>
          <w:p w:rsidR="00415381" w:rsidRDefault="00415381" w:rsidP="00E406A5">
            <w:pPr>
              <w:autoSpaceDE w:val="0"/>
              <w:autoSpaceDN w:val="0"/>
              <w:adjustRightInd w:val="0"/>
              <w:spacing w:line="276" w:lineRule="auto"/>
              <w:jc w:val="both"/>
              <w:rPr>
                <w:rFonts w:ascii="Gotham Book" w:hAnsi="Gotham Book" w:cs="Arial"/>
                <w:sz w:val="20"/>
                <w:szCs w:val="20"/>
              </w:rPr>
            </w:pPr>
          </w:p>
          <w:p w:rsidR="00415381" w:rsidRPr="00E406A5" w:rsidRDefault="00415381" w:rsidP="00E406A5">
            <w:pPr>
              <w:autoSpaceDE w:val="0"/>
              <w:autoSpaceDN w:val="0"/>
              <w:adjustRightInd w:val="0"/>
              <w:spacing w:line="276" w:lineRule="auto"/>
              <w:jc w:val="both"/>
              <w:rPr>
                <w:rFonts w:ascii="Gotham Book" w:hAnsi="Gotham Book" w:cs="Arial"/>
                <w:sz w:val="20"/>
                <w:szCs w:val="20"/>
              </w:rPr>
            </w:pPr>
          </w:p>
          <w:p w:rsidR="00F34203"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Cuando alguna de las bonificaciones fiscales señaladas en este artículo resulte procedente, la autoridad deberá aplicarla sin que, en ningún caso, el monto de los derechos a pagar sea inferior a los caudales mínimos establecidos en el artículo 130 del Código Financiero del Estado de México y Municipios.</w:t>
            </w:r>
          </w:p>
          <w:p w:rsidR="00415381" w:rsidRPr="00E406A5" w:rsidRDefault="00415381" w:rsidP="00E406A5">
            <w:pPr>
              <w:autoSpaceDE w:val="0"/>
              <w:autoSpaceDN w:val="0"/>
              <w:adjustRightInd w:val="0"/>
              <w:spacing w:line="276" w:lineRule="auto"/>
              <w:jc w:val="both"/>
              <w:rPr>
                <w:rFonts w:ascii="Gotham Book" w:hAnsi="Gotham Book" w:cs="Arial"/>
                <w:sz w:val="20"/>
                <w:szCs w:val="20"/>
              </w:rPr>
            </w:pPr>
          </w:p>
          <w:p w:rsidR="00F34203"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En el caso de suministro de agua potable con medidor, la autoridad fiscal recibirá el pago anual anticipado sobre el promedio anual del ejercicio inmediato anterior, aplicando las bonificaciones referidas en este artículo. Al finalizar el sexto bimestre, determinará el total de metros cúbicos consumidos por el usuario, si de ello resultara un mayor número de metros cúbicos suministrados que los pagados de forma anualizada, notificará al contribuyente la diferencia para que se realice el pago correspondiente, dentro de los primeros diecisiete días posteriores a la notificación.</w:t>
            </w:r>
          </w:p>
          <w:p w:rsidR="00415381" w:rsidRPr="00E406A5" w:rsidRDefault="00415381" w:rsidP="00E406A5">
            <w:pPr>
              <w:autoSpaceDE w:val="0"/>
              <w:autoSpaceDN w:val="0"/>
              <w:adjustRightInd w:val="0"/>
              <w:spacing w:line="276" w:lineRule="auto"/>
              <w:jc w:val="both"/>
              <w:rPr>
                <w:rFonts w:ascii="Gotham Book" w:hAnsi="Gotham Book" w:cs="Arial"/>
                <w:sz w:val="20"/>
                <w:szCs w:val="20"/>
              </w:rPr>
            </w:pPr>
          </w:p>
          <w:p w:rsidR="006E38BB" w:rsidRPr="00A0466A"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De resultar una diferencia a favor del contribuyente, se hará la compensación con el pago que se realice del ejercicio siguiente.</w:t>
            </w:r>
          </w:p>
          <w:p w:rsidR="006E38BB" w:rsidRPr="00E406A5" w:rsidRDefault="006E38BB" w:rsidP="00E406A5">
            <w:pPr>
              <w:autoSpaceDE w:val="0"/>
              <w:autoSpaceDN w:val="0"/>
              <w:adjustRightInd w:val="0"/>
              <w:spacing w:line="276" w:lineRule="auto"/>
              <w:jc w:val="both"/>
              <w:rPr>
                <w:rFonts w:ascii="Gotham Book" w:hAnsi="Gotham Book" w:cs="Bookman Old Style"/>
                <w:b/>
                <w:bCs/>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6657C0" w:rsidRPr="00E406A5" w:rsidRDefault="006657C0" w:rsidP="00E406A5">
            <w:pPr>
              <w:autoSpaceDE w:val="0"/>
              <w:autoSpaceDN w:val="0"/>
              <w:adjustRightInd w:val="0"/>
              <w:spacing w:line="276" w:lineRule="auto"/>
              <w:jc w:val="both"/>
              <w:rPr>
                <w:rFonts w:ascii="Gotham Book" w:hAnsi="Gotham Book" w:cs="Arial"/>
                <w:b/>
                <w:bCs/>
                <w:sz w:val="20"/>
                <w:szCs w:val="20"/>
              </w:rPr>
            </w:pPr>
          </w:p>
          <w:p w:rsidR="00F34203"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bCs/>
                <w:sz w:val="20"/>
                <w:szCs w:val="20"/>
              </w:rPr>
              <w:t xml:space="preserve">Artículo 9.- </w:t>
            </w:r>
            <w:r w:rsidR="00F34203" w:rsidRPr="00E406A5">
              <w:rPr>
                <w:rFonts w:ascii="Gotham Book" w:hAnsi="Gotham Book" w:cs="Arial"/>
                <w:sz w:val="20"/>
                <w:szCs w:val="20"/>
              </w:rPr>
              <w:t>Para el ejercicio fiscal del año 201</w:t>
            </w:r>
            <w:r w:rsidR="00BF1D33" w:rsidRPr="00E406A5">
              <w:rPr>
                <w:rFonts w:ascii="Gotham Book" w:hAnsi="Gotham Book" w:cs="Arial"/>
                <w:sz w:val="20"/>
                <w:szCs w:val="20"/>
              </w:rPr>
              <w:t>8</w:t>
            </w:r>
            <w:r w:rsidR="00F34203" w:rsidRPr="00E406A5">
              <w:rPr>
                <w:rFonts w:ascii="Gotham Book" w:hAnsi="Gotham Book" w:cs="Arial"/>
                <w:sz w:val="20"/>
                <w:szCs w:val="20"/>
              </w:rPr>
              <w:t>, los ayuntamientos otorgarán a favor de pensionados, jubilados, huérfanos menores de 18 años, personas con discapacidad, adultos mayores, viudas o viudos, madres solteras sin ingresos fijos y aquellas personas físicas cuya percepción diaria no rebase tres salarios mínimos generales vigentes, una bonificación de hasta el 34% en el pago del Impuesto Predial. La bonificación indicada se aplicará al propietario o poseedor que acredite que habita el inmueble.</w:t>
            </w:r>
          </w:p>
          <w:p w:rsidR="005B36D4" w:rsidRPr="00E406A5" w:rsidRDefault="005B36D4" w:rsidP="00E406A5">
            <w:pPr>
              <w:autoSpaceDE w:val="0"/>
              <w:autoSpaceDN w:val="0"/>
              <w:adjustRightInd w:val="0"/>
              <w:spacing w:line="276" w:lineRule="auto"/>
              <w:jc w:val="both"/>
              <w:rPr>
                <w:rFonts w:ascii="Gotham Book" w:hAnsi="Gotham Book" w:cs="Arial"/>
                <w:sz w:val="20"/>
                <w:szCs w:val="20"/>
              </w:rPr>
            </w:pPr>
          </w:p>
          <w:p w:rsidR="00F34203" w:rsidRPr="00E406A5"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Los montos, términos y condiciones para el otorgamiento de la bonificación se determinarán mediante acuerdo de cabildo.</w:t>
            </w:r>
          </w:p>
          <w:p w:rsidR="00065F11" w:rsidRDefault="00065F11"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Pr="00E406A5" w:rsidRDefault="00A0466A" w:rsidP="00E406A5">
            <w:pPr>
              <w:autoSpaceDE w:val="0"/>
              <w:autoSpaceDN w:val="0"/>
              <w:adjustRightInd w:val="0"/>
              <w:spacing w:line="276" w:lineRule="auto"/>
              <w:jc w:val="both"/>
              <w:rPr>
                <w:rFonts w:ascii="Gotham Book" w:hAnsi="Gotham Book" w:cs="Bookman Old Style"/>
                <w:b/>
                <w:bCs/>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065F11" w:rsidRPr="00E406A5" w:rsidRDefault="00065F11" w:rsidP="00E406A5">
            <w:pPr>
              <w:spacing w:line="276" w:lineRule="auto"/>
              <w:jc w:val="both"/>
              <w:rPr>
                <w:rFonts w:ascii="Gotham Book" w:hAnsi="Gotham Book" w:cs="Arial"/>
                <w:b/>
                <w:sz w:val="20"/>
                <w:szCs w:val="20"/>
              </w:rPr>
            </w:pPr>
          </w:p>
          <w:p w:rsidR="00F34203" w:rsidRPr="00E406A5" w:rsidRDefault="00D65EB4" w:rsidP="00E406A5">
            <w:pPr>
              <w:spacing w:line="276" w:lineRule="auto"/>
              <w:jc w:val="both"/>
              <w:rPr>
                <w:rFonts w:ascii="Gotham Book" w:hAnsi="Gotham Book" w:cs="Arial"/>
                <w:sz w:val="20"/>
                <w:szCs w:val="20"/>
              </w:rPr>
            </w:pPr>
            <w:r w:rsidRPr="00E406A5">
              <w:rPr>
                <w:rFonts w:ascii="Gotham Book" w:hAnsi="Gotham Book" w:cs="Arial"/>
                <w:b/>
                <w:sz w:val="20"/>
                <w:szCs w:val="20"/>
              </w:rPr>
              <w:t>Artículo 10.-</w:t>
            </w:r>
            <w:r w:rsidRPr="00E406A5">
              <w:rPr>
                <w:rFonts w:ascii="Gotham Book" w:hAnsi="Gotham Book" w:cs="Arial"/>
                <w:sz w:val="20"/>
                <w:szCs w:val="20"/>
              </w:rPr>
              <w:t xml:space="preserve"> </w:t>
            </w:r>
            <w:r w:rsidR="00F34203" w:rsidRPr="00E406A5">
              <w:rPr>
                <w:rFonts w:ascii="Gotham Book" w:hAnsi="Gotham Book" w:cs="Arial"/>
                <w:sz w:val="20"/>
                <w:szCs w:val="20"/>
              </w:rPr>
              <w:t>Para el ejercicio fiscal del año 201</w:t>
            </w:r>
            <w:r w:rsidR="00BF1D33" w:rsidRPr="00E406A5">
              <w:rPr>
                <w:rFonts w:ascii="Gotham Book" w:hAnsi="Gotham Book" w:cs="Arial"/>
                <w:sz w:val="20"/>
                <w:szCs w:val="20"/>
              </w:rPr>
              <w:t>8</w:t>
            </w:r>
            <w:r w:rsidR="00F34203" w:rsidRPr="00E406A5">
              <w:rPr>
                <w:rFonts w:ascii="Gotham Book" w:hAnsi="Gotham Book" w:cs="Arial"/>
                <w:sz w:val="20"/>
                <w:szCs w:val="20"/>
              </w:rPr>
              <w:t>, los ayuntamientos otorgarán a favor de pensionados, jubilados, huérfanos menores de 18 años, personas con discapacidad, adultos mayores, viudas o viudos, madres solteras sin ingresos fijos y aquellas personas físicas cuya percepción diaria no rebase tres salarios mínimos generales vigentes, una bonificación de hasta el 38% en el pago de los derechos por el suministro de agua potable, drenaje, alcantarillado y recepción de los caudales de aguas residuales para su tratamiento. La bonificación indicada se aplicará al beneficiario que acredite que habita el inmueble, sin incluir derivaciones.</w:t>
            </w:r>
          </w:p>
          <w:p w:rsidR="005B36D4" w:rsidRDefault="005B36D4" w:rsidP="00E406A5">
            <w:pPr>
              <w:spacing w:line="276" w:lineRule="auto"/>
              <w:jc w:val="both"/>
              <w:rPr>
                <w:rFonts w:ascii="Gotham Book" w:hAnsi="Gotham Book" w:cs="Arial"/>
                <w:sz w:val="20"/>
                <w:szCs w:val="20"/>
              </w:rPr>
            </w:pPr>
          </w:p>
          <w:p w:rsidR="00F34203" w:rsidRPr="00E406A5" w:rsidRDefault="00F34203" w:rsidP="00E406A5">
            <w:pPr>
              <w:spacing w:line="276" w:lineRule="auto"/>
              <w:jc w:val="both"/>
              <w:rPr>
                <w:rFonts w:ascii="Gotham Book" w:hAnsi="Gotham Book" w:cs="Arial"/>
                <w:sz w:val="20"/>
                <w:szCs w:val="20"/>
              </w:rPr>
            </w:pPr>
            <w:r w:rsidRPr="00E406A5">
              <w:rPr>
                <w:rFonts w:ascii="Gotham Book" w:hAnsi="Gotham Book" w:cs="Arial"/>
                <w:sz w:val="20"/>
                <w:szCs w:val="20"/>
              </w:rPr>
              <w:t xml:space="preserve">El monto de los apoyos, los términos y condiciones para el otorgamiento de la bonificación se determinarán mediante acuerdo de cabildo, en todo caso, el monto de los derechos a pagar no podrá ser inferior a los caudales mínimos establecidos en el artículo 130 del Código Financiero del Estado de México y Municipios. </w:t>
            </w:r>
          </w:p>
          <w:p w:rsidR="002C65DB" w:rsidRDefault="002C65DB"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Default="00A0466A" w:rsidP="00E406A5">
            <w:pPr>
              <w:autoSpaceDE w:val="0"/>
              <w:autoSpaceDN w:val="0"/>
              <w:adjustRightInd w:val="0"/>
              <w:spacing w:line="276" w:lineRule="auto"/>
              <w:jc w:val="both"/>
              <w:rPr>
                <w:rFonts w:ascii="Gotham Book" w:hAnsi="Gotham Book" w:cs="Bookman Old Style"/>
                <w:b/>
                <w:bCs/>
                <w:sz w:val="20"/>
                <w:szCs w:val="20"/>
              </w:rPr>
            </w:pPr>
          </w:p>
          <w:p w:rsidR="00A0466A" w:rsidRPr="00E406A5" w:rsidRDefault="00A0466A" w:rsidP="00E406A5">
            <w:pPr>
              <w:autoSpaceDE w:val="0"/>
              <w:autoSpaceDN w:val="0"/>
              <w:adjustRightInd w:val="0"/>
              <w:spacing w:line="276" w:lineRule="auto"/>
              <w:jc w:val="both"/>
              <w:rPr>
                <w:rFonts w:ascii="Gotham Book" w:hAnsi="Gotham Book" w:cs="Bookman Old Style"/>
                <w:b/>
                <w:bCs/>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065F11" w:rsidRPr="00E406A5" w:rsidRDefault="00065F11" w:rsidP="00E406A5">
            <w:pPr>
              <w:spacing w:line="276" w:lineRule="auto"/>
              <w:jc w:val="both"/>
              <w:rPr>
                <w:rFonts w:ascii="Gotham Book" w:hAnsi="Gotham Book" w:cs="Arial"/>
                <w:b/>
                <w:bCs/>
                <w:sz w:val="20"/>
                <w:szCs w:val="20"/>
              </w:rPr>
            </w:pPr>
          </w:p>
          <w:p w:rsidR="00F34203" w:rsidRDefault="00D65EB4" w:rsidP="00E406A5">
            <w:pPr>
              <w:spacing w:line="276" w:lineRule="auto"/>
              <w:jc w:val="both"/>
              <w:rPr>
                <w:rFonts w:ascii="Gotham Book" w:hAnsi="Gotham Book" w:cs="Arial"/>
                <w:sz w:val="20"/>
                <w:szCs w:val="20"/>
              </w:rPr>
            </w:pPr>
            <w:r w:rsidRPr="00E406A5">
              <w:rPr>
                <w:rFonts w:ascii="Gotham Book" w:hAnsi="Gotham Book" w:cs="Arial"/>
                <w:b/>
                <w:bCs/>
                <w:sz w:val="20"/>
                <w:szCs w:val="20"/>
              </w:rPr>
              <w:t xml:space="preserve">Artículo 11.- </w:t>
            </w:r>
            <w:r w:rsidR="00F34203" w:rsidRPr="00E406A5">
              <w:rPr>
                <w:rFonts w:ascii="Gotham Book" w:hAnsi="Gotham Book" w:cs="Arial"/>
                <w:b/>
                <w:bCs/>
                <w:sz w:val="20"/>
                <w:szCs w:val="20"/>
              </w:rPr>
              <w:t xml:space="preserve"> </w:t>
            </w:r>
            <w:r w:rsidR="00F34203" w:rsidRPr="00E406A5">
              <w:rPr>
                <w:rFonts w:ascii="Gotham Book" w:hAnsi="Gotham Book" w:cs="Arial"/>
                <w:sz w:val="20"/>
                <w:szCs w:val="20"/>
              </w:rPr>
              <w:t>Los ayuntamientos mediante acuerdo de cabildo otorgarán, durante el ejercicio fiscal de 201</w:t>
            </w:r>
            <w:r w:rsidR="00BF1D33" w:rsidRPr="00E406A5">
              <w:rPr>
                <w:rFonts w:ascii="Gotham Book" w:hAnsi="Gotham Book" w:cs="Arial"/>
                <w:sz w:val="20"/>
                <w:szCs w:val="20"/>
              </w:rPr>
              <w:t>8</w:t>
            </w:r>
            <w:r w:rsidR="00F34203" w:rsidRPr="00E406A5">
              <w:rPr>
                <w:rFonts w:ascii="Gotham Book" w:hAnsi="Gotham Book" w:cs="Arial"/>
                <w:sz w:val="20"/>
                <w:szCs w:val="20"/>
              </w:rPr>
              <w:t>, estímulos fiscales a través de bonificaciones de hasta el 100% en el pago de contribuciones, aprovechamientos y sus accesorios, a favor de pensionados, jubilados, huérfanos menores de 18 años, personas con discapacidad, adultos mayores, viudas o viudos sin ingresos fijos y aquellas personas físicas cuya percepción diaria no rebase tres salarios mínimos generales vigentes, que se encuentren inscritos en el padrón municipal y que acrediten encontrarse dentro de dichos sectores vulnerables de la población; así como de asociaciones religiosas, instituciones de beneficencia pública o privada, asociaciones culturales, instituciones de enseñanza pública y otros contribuyentes, que realicen actividades no lucrativas.</w:t>
            </w:r>
          </w:p>
          <w:p w:rsidR="005B36D4" w:rsidRPr="00E406A5" w:rsidRDefault="005B36D4" w:rsidP="00E406A5">
            <w:pPr>
              <w:spacing w:line="276" w:lineRule="auto"/>
              <w:jc w:val="both"/>
              <w:rPr>
                <w:rFonts w:ascii="Gotham Book" w:hAnsi="Gotham Book" w:cs="Arial"/>
                <w:sz w:val="20"/>
                <w:szCs w:val="20"/>
              </w:rPr>
            </w:pPr>
          </w:p>
          <w:p w:rsidR="00F34203" w:rsidRDefault="00F34203" w:rsidP="00E406A5">
            <w:pPr>
              <w:spacing w:line="276" w:lineRule="auto"/>
              <w:jc w:val="both"/>
              <w:rPr>
                <w:rFonts w:ascii="Gotham Book" w:hAnsi="Gotham Book" w:cs="Arial"/>
                <w:sz w:val="20"/>
                <w:szCs w:val="20"/>
              </w:rPr>
            </w:pPr>
            <w:r w:rsidRPr="00E406A5">
              <w:rPr>
                <w:rFonts w:ascii="Gotham Book" w:hAnsi="Gotham Book" w:cs="Arial"/>
                <w:sz w:val="20"/>
                <w:szCs w:val="20"/>
              </w:rPr>
              <w:t xml:space="preserve">Para el otorgamiento de los beneficios referidos en el párrafo anterior, los ayuntamientos deberán considerar los distintos grados de necesidad de la población, determinados a partir de la clasificación que, se haga de áreas geoestadísticas básicas del territorio municipal, como las define el Marco Geoestadístico Nacional del Instituto Nacional de Estadística y Geografía, en función de la ubicación geográfica, servicios con que cuenta, origen étnico de la población; así como de las zonas de atención prioritaria que sean integradas y propuestas </w:t>
            </w:r>
            <w:r w:rsidRPr="00E406A5">
              <w:rPr>
                <w:rFonts w:ascii="Gotham Book" w:hAnsi="Gotham Book" w:cs="Arial"/>
                <w:sz w:val="20"/>
                <w:szCs w:val="20"/>
              </w:rPr>
              <w:lastRenderedPageBreak/>
              <w:t>anualmente por el Consejo de Investigación y Evaluación de la Política Social (CIEPS), tomando en cuenta los indicadores de desarrollo social y humano, así como aquellos otros que favorezcan la superación de la desigualdad social, de acuerdo a la Ley de Desarrollo Social del Estado de México y factores adicionales que se consideren aplicables.</w:t>
            </w:r>
          </w:p>
          <w:p w:rsidR="005B36D4" w:rsidRPr="00E406A5" w:rsidRDefault="005B36D4" w:rsidP="00E406A5">
            <w:pPr>
              <w:spacing w:line="276" w:lineRule="auto"/>
              <w:jc w:val="both"/>
              <w:rPr>
                <w:rFonts w:ascii="Gotham Book" w:hAnsi="Gotham Book" w:cs="Arial"/>
                <w:sz w:val="20"/>
                <w:szCs w:val="20"/>
              </w:rPr>
            </w:pPr>
          </w:p>
          <w:p w:rsidR="005B36D4" w:rsidRDefault="00F34203" w:rsidP="00E406A5">
            <w:pPr>
              <w:spacing w:line="276" w:lineRule="auto"/>
              <w:jc w:val="both"/>
              <w:rPr>
                <w:rFonts w:ascii="Gotham Book" w:hAnsi="Gotham Book" w:cs="Arial"/>
                <w:sz w:val="20"/>
                <w:szCs w:val="20"/>
              </w:rPr>
            </w:pPr>
            <w:r w:rsidRPr="00E406A5">
              <w:rPr>
                <w:rFonts w:ascii="Gotham Book" w:hAnsi="Gotham Book" w:cs="Arial"/>
                <w:sz w:val="20"/>
                <w:szCs w:val="20"/>
              </w:rPr>
              <w:t>La clasificación de áreas geoestadísticas básicas y zonas de atención prioritaria del territorio municipal sujetas del beneficio; así como la aprobación de las características de los estímulos, se incluirán en disposiciones de carácter general que serán publicadas en la Gaceta Municipal.</w:t>
            </w:r>
          </w:p>
          <w:p w:rsidR="00A0466A" w:rsidRPr="00E406A5" w:rsidRDefault="00A0466A" w:rsidP="00E406A5">
            <w:pPr>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065F11" w:rsidRPr="00E406A5" w:rsidRDefault="00065F11" w:rsidP="00E406A5">
            <w:pPr>
              <w:spacing w:line="276" w:lineRule="auto"/>
              <w:jc w:val="both"/>
              <w:rPr>
                <w:rFonts w:ascii="Gotham Book" w:hAnsi="Gotham Book" w:cs="Arial"/>
                <w:b/>
                <w:sz w:val="20"/>
                <w:szCs w:val="20"/>
              </w:rPr>
            </w:pPr>
          </w:p>
          <w:p w:rsidR="00F34203" w:rsidRDefault="00D65EB4" w:rsidP="00E406A5">
            <w:pPr>
              <w:spacing w:line="276" w:lineRule="auto"/>
              <w:jc w:val="both"/>
              <w:rPr>
                <w:rFonts w:ascii="Gotham Book" w:hAnsi="Gotham Book" w:cs="Arial"/>
                <w:sz w:val="20"/>
                <w:szCs w:val="20"/>
              </w:rPr>
            </w:pPr>
            <w:r w:rsidRPr="00E406A5">
              <w:rPr>
                <w:rFonts w:ascii="Gotham Book" w:hAnsi="Gotham Book" w:cs="Arial"/>
                <w:b/>
                <w:sz w:val="20"/>
                <w:szCs w:val="20"/>
              </w:rPr>
              <w:t>Artículo 12.-</w:t>
            </w:r>
            <w:r w:rsidRPr="00E406A5">
              <w:rPr>
                <w:rFonts w:ascii="Gotham Book" w:hAnsi="Gotham Book" w:cs="Arial"/>
                <w:sz w:val="20"/>
                <w:szCs w:val="20"/>
              </w:rPr>
              <w:t xml:space="preserve"> </w:t>
            </w:r>
            <w:r w:rsidR="00F34203" w:rsidRPr="00E406A5">
              <w:rPr>
                <w:rFonts w:ascii="Gotham Book" w:hAnsi="Gotham Book" w:cs="Arial"/>
                <w:sz w:val="20"/>
                <w:szCs w:val="20"/>
              </w:rPr>
              <w:t>Los propietarios o poseedores de inmuebles, cuya manzana donde se ubiquen, no esté contenida en las Tablas de Valores Unitarios de Suelo y Construcciones, publicadas para efectos de la determinación del valor catastral, podrán calcularlo considerando los siguientes valores:</w:t>
            </w:r>
          </w:p>
          <w:p w:rsidR="00647E7E" w:rsidRPr="00E406A5" w:rsidRDefault="00647E7E" w:rsidP="00E406A5">
            <w:pPr>
              <w:spacing w:line="276" w:lineRule="auto"/>
              <w:jc w:val="both"/>
              <w:rPr>
                <w:rFonts w:ascii="Gotham Book" w:hAnsi="Gotham Book" w:cs="Arial"/>
                <w:sz w:val="20"/>
                <w:szCs w:val="20"/>
              </w:rPr>
            </w:pPr>
          </w:p>
          <w:p w:rsidR="00F34203" w:rsidRDefault="00F34203" w:rsidP="00E406A5">
            <w:pPr>
              <w:autoSpaceDE w:val="0"/>
              <w:autoSpaceDN w:val="0"/>
              <w:adjustRightInd w:val="0"/>
              <w:spacing w:line="276" w:lineRule="auto"/>
              <w:ind w:left="426"/>
              <w:jc w:val="both"/>
              <w:rPr>
                <w:rFonts w:ascii="Gotham Book" w:hAnsi="Gotham Book" w:cs="Arial"/>
                <w:sz w:val="20"/>
                <w:szCs w:val="20"/>
              </w:rPr>
            </w:pPr>
            <w:r w:rsidRPr="00E406A5">
              <w:rPr>
                <w:rFonts w:ascii="Gotham Book" w:hAnsi="Gotham Book" w:cs="Arial"/>
                <w:b/>
                <w:bCs/>
                <w:sz w:val="20"/>
                <w:szCs w:val="20"/>
              </w:rPr>
              <w:t>a).</w:t>
            </w:r>
            <w:r w:rsidRPr="00E406A5">
              <w:rPr>
                <w:rFonts w:ascii="Gotham Book" w:hAnsi="Gotham Book" w:cs="Arial"/>
                <w:bCs/>
                <w:sz w:val="20"/>
                <w:szCs w:val="20"/>
              </w:rPr>
              <w:t xml:space="preserve"> </w:t>
            </w:r>
            <w:r w:rsidRPr="00E406A5">
              <w:rPr>
                <w:rFonts w:ascii="Gotham Book" w:hAnsi="Gotham Book" w:cs="Arial"/>
                <w:sz w:val="20"/>
                <w:szCs w:val="20"/>
              </w:rPr>
              <w:t>El valor unitario del suelo del área homogénea o de la banda de valor que contiene la manzana en donde se ubique el inmueble, por la superficie del predio.</w:t>
            </w:r>
          </w:p>
          <w:p w:rsidR="00647E7E" w:rsidRPr="00E406A5" w:rsidRDefault="00647E7E" w:rsidP="00E406A5">
            <w:pPr>
              <w:autoSpaceDE w:val="0"/>
              <w:autoSpaceDN w:val="0"/>
              <w:adjustRightInd w:val="0"/>
              <w:spacing w:line="276" w:lineRule="auto"/>
              <w:ind w:left="426"/>
              <w:jc w:val="both"/>
              <w:rPr>
                <w:rFonts w:ascii="Gotham Book" w:hAnsi="Gotham Book" w:cs="Arial"/>
                <w:sz w:val="20"/>
                <w:szCs w:val="20"/>
              </w:rPr>
            </w:pPr>
          </w:p>
          <w:p w:rsidR="00F34203" w:rsidRDefault="00F34203" w:rsidP="00E406A5">
            <w:pPr>
              <w:autoSpaceDE w:val="0"/>
              <w:autoSpaceDN w:val="0"/>
              <w:adjustRightInd w:val="0"/>
              <w:spacing w:line="276" w:lineRule="auto"/>
              <w:ind w:left="426"/>
              <w:jc w:val="both"/>
              <w:rPr>
                <w:rFonts w:ascii="Gotham Book" w:hAnsi="Gotham Book" w:cs="Arial"/>
                <w:sz w:val="20"/>
                <w:szCs w:val="20"/>
              </w:rPr>
            </w:pPr>
            <w:r w:rsidRPr="00E406A5">
              <w:rPr>
                <w:rFonts w:ascii="Gotham Book" w:hAnsi="Gotham Book" w:cs="Arial"/>
                <w:b/>
                <w:bCs/>
                <w:sz w:val="20"/>
                <w:szCs w:val="20"/>
              </w:rPr>
              <w:t>b).</w:t>
            </w:r>
            <w:r w:rsidRPr="00E406A5">
              <w:rPr>
                <w:rFonts w:ascii="Gotham Book" w:hAnsi="Gotham Book" w:cs="Arial"/>
                <w:bCs/>
                <w:sz w:val="20"/>
                <w:szCs w:val="20"/>
              </w:rPr>
              <w:t xml:space="preserve"> </w:t>
            </w:r>
            <w:r w:rsidRPr="00E406A5">
              <w:rPr>
                <w:rFonts w:ascii="Gotham Book" w:hAnsi="Gotham Book" w:cs="Arial"/>
                <w:sz w:val="20"/>
                <w:szCs w:val="20"/>
              </w:rPr>
              <w:t xml:space="preserve">Si existen edificaciones en el predio, el valor unitario de construcción que le corresponda </w:t>
            </w:r>
            <w:r w:rsidRPr="00E406A5">
              <w:rPr>
                <w:rFonts w:ascii="Gotham Book" w:hAnsi="Gotham Book" w:cs="Arial"/>
                <w:sz w:val="20"/>
                <w:szCs w:val="20"/>
              </w:rPr>
              <w:lastRenderedPageBreak/>
              <w:t>según la Tabla de Valores Unitarios de Construcciones, por la superficie construida.</w:t>
            </w:r>
          </w:p>
          <w:p w:rsidR="00647E7E" w:rsidRPr="00E406A5" w:rsidRDefault="00647E7E" w:rsidP="00E406A5">
            <w:pPr>
              <w:autoSpaceDE w:val="0"/>
              <w:autoSpaceDN w:val="0"/>
              <w:adjustRightInd w:val="0"/>
              <w:spacing w:line="276" w:lineRule="auto"/>
              <w:ind w:left="426"/>
              <w:jc w:val="both"/>
              <w:rPr>
                <w:rFonts w:ascii="Gotham Book" w:hAnsi="Gotham Book" w:cs="Arial"/>
                <w:sz w:val="20"/>
                <w:szCs w:val="20"/>
              </w:rPr>
            </w:pPr>
          </w:p>
          <w:p w:rsidR="00F34203" w:rsidRPr="00E406A5"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La suma de los resultados obtenidos conforme a los incisos anteriores, considerando los factores de mérito o demérito que en su caso procedan, se tomará como base para el cálculo del monto anual del Impuesto Predial.</w:t>
            </w:r>
          </w:p>
          <w:p w:rsidR="00D71FD3" w:rsidRPr="00E406A5" w:rsidRDefault="00D71FD3" w:rsidP="00E406A5">
            <w:pPr>
              <w:autoSpaceDE w:val="0"/>
              <w:autoSpaceDN w:val="0"/>
              <w:adjustRightInd w:val="0"/>
              <w:spacing w:line="276" w:lineRule="auto"/>
              <w:jc w:val="both"/>
              <w:rPr>
                <w:rFonts w:ascii="Gotham Book" w:hAnsi="Gotham Book" w:cs="Bookman Old Style"/>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065F11" w:rsidRPr="00E406A5" w:rsidRDefault="00065F11" w:rsidP="00E406A5">
            <w:pPr>
              <w:autoSpaceDE w:val="0"/>
              <w:autoSpaceDN w:val="0"/>
              <w:adjustRightInd w:val="0"/>
              <w:spacing w:line="276" w:lineRule="auto"/>
              <w:jc w:val="both"/>
              <w:rPr>
                <w:rFonts w:ascii="Gotham Book" w:hAnsi="Gotham Book" w:cs="Arial"/>
                <w:b/>
                <w:sz w:val="20"/>
                <w:szCs w:val="20"/>
              </w:rPr>
            </w:pPr>
          </w:p>
          <w:p w:rsidR="00F34203" w:rsidRPr="00E406A5"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13.-</w:t>
            </w:r>
            <w:r w:rsidRPr="00E406A5">
              <w:rPr>
                <w:rFonts w:ascii="Gotham Book" w:hAnsi="Gotham Book" w:cs="Arial"/>
                <w:sz w:val="20"/>
                <w:szCs w:val="20"/>
              </w:rPr>
              <w:t xml:space="preserve"> </w:t>
            </w:r>
            <w:r w:rsidR="00F34203" w:rsidRPr="00E406A5">
              <w:rPr>
                <w:rFonts w:ascii="Gotham Book" w:hAnsi="Gotham Book" w:cs="Arial"/>
                <w:sz w:val="20"/>
                <w:szCs w:val="20"/>
              </w:rPr>
              <w:t>El factor de actualización de los montos de los créditos fiscales pagados fuera de los plazos señalados en el Código Financiero del Estado de México y Municipios, para el ejercicio fiscal del año 201</w:t>
            </w:r>
            <w:r w:rsidR="00BF1D33" w:rsidRPr="00E406A5">
              <w:rPr>
                <w:rFonts w:ascii="Gotham Book" w:hAnsi="Gotham Book" w:cs="Arial"/>
                <w:sz w:val="20"/>
                <w:szCs w:val="20"/>
              </w:rPr>
              <w:t>8</w:t>
            </w:r>
            <w:r w:rsidR="00F34203" w:rsidRPr="00E406A5">
              <w:rPr>
                <w:rFonts w:ascii="Gotham Book" w:hAnsi="Gotham Book" w:cs="Arial"/>
                <w:sz w:val="20"/>
                <w:szCs w:val="20"/>
              </w:rPr>
              <w:t>, será de 0.</w:t>
            </w:r>
            <w:r w:rsidR="00B716ED" w:rsidRPr="00E406A5">
              <w:rPr>
                <w:rFonts w:ascii="Gotham Book" w:hAnsi="Gotham Book" w:cs="Arial"/>
                <w:sz w:val="20"/>
                <w:szCs w:val="20"/>
              </w:rPr>
              <w:t>42</w:t>
            </w:r>
            <w:r w:rsidR="00F34203" w:rsidRPr="00E406A5">
              <w:rPr>
                <w:rFonts w:ascii="Gotham Book" w:hAnsi="Gotham Book" w:cs="Arial"/>
                <w:sz w:val="20"/>
                <w:szCs w:val="20"/>
              </w:rPr>
              <w:t>% por cada mes o fracción que transcurra sin hacerse el pago.</w:t>
            </w:r>
          </w:p>
          <w:p w:rsidR="00327781" w:rsidRPr="00E406A5" w:rsidRDefault="00327781"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065F11" w:rsidRPr="00E406A5" w:rsidRDefault="00065F11" w:rsidP="00E406A5">
            <w:pPr>
              <w:autoSpaceDE w:val="0"/>
              <w:autoSpaceDN w:val="0"/>
              <w:adjustRightInd w:val="0"/>
              <w:spacing w:line="276" w:lineRule="auto"/>
              <w:jc w:val="both"/>
              <w:rPr>
                <w:rFonts w:ascii="Gotham Book" w:hAnsi="Gotham Book" w:cs="Arial"/>
                <w:b/>
                <w:sz w:val="20"/>
                <w:szCs w:val="20"/>
              </w:rPr>
            </w:pPr>
          </w:p>
          <w:p w:rsidR="00F34203"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14.-</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podrán acordar a favor de los contribuyentes sujetos al pago del Impuesto Predial que lleven a cabo la regularización de la tenencia de la tierra a través de los organismos públicos creados para tal efecto y que se presenten a regularizar sus adeudos durante el ejercicio fiscal de 201</w:t>
            </w:r>
            <w:r w:rsidR="00BF1D33" w:rsidRPr="00E406A5">
              <w:rPr>
                <w:rFonts w:ascii="Gotham Book" w:hAnsi="Gotham Book" w:cs="Arial"/>
                <w:sz w:val="20"/>
                <w:szCs w:val="20"/>
              </w:rPr>
              <w:t>8</w:t>
            </w:r>
            <w:r w:rsidR="00F34203" w:rsidRPr="00E406A5">
              <w:rPr>
                <w:rFonts w:ascii="Gotham Book" w:hAnsi="Gotham Book" w:cs="Arial"/>
                <w:sz w:val="20"/>
                <w:szCs w:val="20"/>
              </w:rPr>
              <w:t>, estímulos fiscales a través de bonificaciones de hasta el 100% del monto del Impuesto Predial a su cargo por ejercicios anteriores y de los accesorios legales causados, previa acreditación de que se encuentran en tal supuesto.</w:t>
            </w:r>
          </w:p>
          <w:p w:rsidR="00085F70" w:rsidRPr="00E406A5" w:rsidRDefault="00085F70" w:rsidP="00E406A5">
            <w:pPr>
              <w:autoSpaceDE w:val="0"/>
              <w:autoSpaceDN w:val="0"/>
              <w:adjustRightInd w:val="0"/>
              <w:spacing w:line="276" w:lineRule="auto"/>
              <w:jc w:val="both"/>
              <w:rPr>
                <w:rFonts w:ascii="Gotham Book" w:hAnsi="Gotham Book" w:cs="Arial"/>
                <w:sz w:val="20"/>
                <w:szCs w:val="20"/>
              </w:rPr>
            </w:pPr>
          </w:p>
          <w:p w:rsidR="00F34203" w:rsidRPr="00E406A5"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lastRenderedPageBreak/>
              <w:t>Los montos de los apoyos, así como los términos y condiciones en cuanto a su otorgamiento se determinarán en el correspondiente acuerdo de cabildo.</w:t>
            </w:r>
          </w:p>
          <w:p w:rsidR="006A6896" w:rsidRPr="00E406A5" w:rsidRDefault="006A6896"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065F11" w:rsidRPr="00E406A5" w:rsidRDefault="00065F11" w:rsidP="00E406A5">
            <w:pPr>
              <w:autoSpaceDE w:val="0"/>
              <w:autoSpaceDN w:val="0"/>
              <w:adjustRightInd w:val="0"/>
              <w:spacing w:line="276" w:lineRule="auto"/>
              <w:jc w:val="both"/>
              <w:rPr>
                <w:rFonts w:ascii="Gotham Book" w:hAnsi="Gotham Book" w:cs="Arial"/>
                <w:b/>
                <w:sz w:val="20"/>
                <w:szCs w:val="20"/>
              </w:rPr>
            </w:pPr>
          </w:p>
          <w:p w:rsidR="00F34203"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15.-</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podrán acordar a favor de los contribuyentes sujetos al pago del Impuesto Sobre Adquisición de Inmuebles y Otras Operaciones Traslativas de Dominio de Inmuebles, por operaciones realizadas mediante programas de regularización de la tenencia de la tierra promovidos por organismos públicos creados para tal efecto y que se presenten a regularizar sus adeudos durante el ejercicio fiscal 201</w:t>
            </w:r>
            <w:r w:rsidR="00BF1D33" w:rsidRPr="00E406A5">
              <w:rPr>
                <w:rFonts w:ascii="Gotham Book" w:hAnsi="Gotham Book" w:cs="Arial"/>
                <w:sz w:val="20"/>
                <w:szCs w:val="20"/>
              </w:rPr>
              <w:t>8</w:t>
            </w:r>
            <w:r w:rsidR="00F34203" w:rsidRPr="00E406A5">
              <w:rPr>
                <w:rFonts w:ascii="Gotham Book" w:hAnsi="Gotham Book" w:cs="Arial"/>
                <w:sz w:val="20"/>
                <w:szCs w:val="20"/>
              </w:rPr>
              <w:t>, estímulos fiscales a través de bonificaciones de hasta el 100% en el monto de la contribución, los recargos y la multa.</w:t>
            </w:r>
          </w:p>
          <w:p w:rsidR="00085F70" w:rsidRPr="00E406A5" w:rsidRDefault="00085F70" w:rsidP="00E406A5">
            <w:pPr>
              <w:autoSpaceDE w:val="0"/>
              <w:autoSpaceDN w:val="0"/>
              <w:adjustRightInd w:val="0"/>
              <w:spacing w:line="276" w:lineRule="auto"/>
              <w:jc w:val="both"/>
              <w:rPr>
                <w:rFonts w:ascii="Gotham Book" w:hAnsi="Gotham Book" w:cs="Arial"/>
                <w:sz w:val="20"/>
                <w:szCs w:val="20"/>
              </w:rPr>
            </w:pPr>
          </w:p>
          <w:p w:rsidR="00F34203" w:rsidRPr="00E406A5"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Los montos de los apoyos, así como los términos y condiciones en cuanto a su otorgamiento se determinarán en el correspondiente acuerdo de cabildo.</w:t>
            </w:r>
          </w:p>
          <w:p w:rsidR="00387498" w:rsidRDefault="00387498"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Pr="00E406A5" w:rsidRDefault="00A0466A"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065F11" w:rsidRPr="00E406A5" w:rsidRDefault="00065F11" w:rsidP="00E406A5">
            <w:pPr>
              <w:autoSpaceDE w:val="0"/>
              <w:autoSpaceDN w:val="0"/>
              <w:adjustRightInd w:val="0"/>
              <w:spacing w:line="276" w:lineRule="auto"/>
              <w:jc w:val="both"/>
              <w:rPr>
                <w:rFonts w:ascii="Gotham Book" w:hAnsi="Gotham Book" w:cs="Arial"/>
                <w:b/>
                <w:sz w:val="20"/>
                <w:szCs w:val="20"/>
              </w:rPr>
            </w:pPr>
          </w:p>
          <w:p w:rsidR="00F34203" w:rsidRPr="00E406A5"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16.-</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podrán acordar a favor de los contribuyentes sujetos al pago del Impuesto Sobre Adquisición de Inmuebles y Otras Operaciones Traslativas de Dominio de Inmuebles, que adquieran viviendas de tipo social progresiva, de interés social y popular, a través de los organismos públicos creados para tal efecto y que se presenten a pagar durante el ejercicio fiscal 201</w:t>
            </w:r>
            <w:r w:rsidR="00BF1D33" w:rsidRPr="00E406A5">
              <w:rPr>
                <w:rFonts w:ascii="Gotham Book" w:hAnsi="Gotham Book" w:cs="Arial"/>
                <w:sz w:val="20"/>
                <w:szCs w:val="20"/>
              </w:rPr>
              <w:t>8</w:t>
            </w:r>
            <w:r w:rsidR="00F34203" w:rsidRPr="00E406A5">
              <w:rPr>
                <w:rFonts w:ascii="Gotham Book" w:hAnsi="Gotham Book" w:cs="Arial"/>
                <w:sz w:val="20"/>
                <w:szCs w:val="20"/>
              </w:rPr>
              <w:t>, estímulos fiscales a través de bonificaciones de hasta el 100% en el monto de la contribución, los recargos y la multa.</w:t>
            </w:r>
          </w:p>
          <w:p w:rsidR="00085F70" w:rsidRDefault="00085F70" w:rsidP="00E406A5">
            <w:pPr>
              <w:autoSpaceDE w:val="0"/>
              <w:autoSpaceDN w:val="0"/>
              <w:adjustRightInd w:val="0"/>
              <w:spacing w:line="276" w:lineRule="auto"/>
              <w:jc w:val="both"/>
              <w:rPr>
                <w:rFonts w:ascii="Gotham Book" w:hAnsi="Gotham Book" w:cs="Arial"/>
                <w:sz w:val="20"/>
                <w:szCs w:val="20"/>
              </w:rPr>
            </w:pPr>
          </w:p>
          <w:p w:rsidR="00F34203" w:rsidRPr="00E406A5"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Los montos de los apoyos, así como los términos y condiciones en cuanto a su otorgamiento se determinarán en el correspondiente acuerdo de cabildo.</w:t>
            </w:r>
          </w:p>
          <w:p w:rsidR="00584C12" w:rsidRPr="00E406A5" w:rsidRDefault="00584C12"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584C12" w:rsidRPr="00E406A5" w:rsidRDefault="00584C12" w:rsidP="00E406A5">
            <w:pPr>
              <w:widowControl w:val="0"/>
              <w:autoSpaceDE w:val="0"/>
              <w:autoSpaceDN w:val="0"/>
              <w:adjustRightInd w:val="0"/>
              <w:spacing w:line="276" w:lineRule="auto"/>
              <w:jc w:val="both"/>
              <w:rPr>
                <w:rFonts w:ascii="Gotham Book" w:hAnsi="Gotham Book" w:cs="Arial"/>
                <w:b/>
                <w:sz w:val="20"/>
                <w:szCs w:val="20"/>
              </w:rPr>
            </w:pPr>
          </w:p>
          <w:p w:rsidR="00F34203" w:rsidRDefault="00D65EB4" w:rsidP="00E406A5">
            <w:pPr>
              <w:widowControl w:val="0"/>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17.-</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mediante acuerdo de cabildo podrán, durante el ejercicio fiscal de 201</w:t>
            </w:r>
            <w:r w:rsidR="00BF1D33" w:rsidRPr="00E406A5">
              <w:rPr>
                <w:rFonts w:ascii="Gotham Book" w:hAnsi="Gotham Book" w:cs="Arial"/>
                <w:sz w:val="20"/>
                <w:szCs w:val="20"/>
              </w:rPr>
              <w:t>8</w:t>
            </w:r>
            <w:r w:rsidR="00F34203" w:rsidRPr="00E406A5">
              <w:rPr>
                <w:rFonts w:ascii="Gotham Book" w:hAnsi="Gotham Book" w:cs="Arial"/>
                <w:sz w:val="20"/>
                <w:szCs w:val="20"/>
              </w:rPr>
              <w:t xml:space="preserve">, acordar a favor de los contribuyentes sujetos al pago del Impuesto Sobre Adquisición de Inmuebles y Otras Operaciones Traslativas de Dominio de Inmuebles, estímulos fiscales de hasta el 100% en el monto de la contribución, en los programas de regularización de vivienda con uso habitacional, en los que participe el Gobierno del Estado de México por conducto de las dependencias correspondientes, el Instituto de la Función Registral del Estado de </w:t>
            </w:r>
            <w:r w:rsidR="00F34203" w:rsidRPr="00E406A5">
              <w:rPr>
                <w:rFonts w:ascii="Gotham Book" w:hAnsi="Gotham Book" w:cs="Arial"/>
                <w:sz w:val="20"/>
                <w:szCs w:val="20"/>
              </w:rPr>
              <w:lastRenderedPageBreak/>
              <w:t>México y el Colegio de Notarios del Estado de México.</w:t>
            </w:r>
          </w:p>
          <w:p w:rsidR="00085F70" w:rsidRPr="00E406A5" w:rsidRDefault="00085F70" w:rsidP="00E406A5">
            <w:pPr>
              <w:widowControl w:val="0"/>
              <w:autoSpaceDE w:val="0"/>
              <w:autoSpaceDN w:val="0"/>
              <w:adjustRightInd w:val="0"/>
              <w:spacing w:line="276" w:lineRule="auto"/>
              <w:jc w:val="both"/>
              <w:rPr>
                <w:rFonts w:ascii="Gotham Book" w:hAnsi="Gotham Book" w:cs="Arial"/>
                <w:sz w:val="20"/>
                <w:szCs w:val="20"/>
              </w:rPr>
            </w:pPr>
          </w:p>
          <w:p w:rsidR="00F34203" w:rsidRPr="00E406A5" w:rsidRDefault="00F34203" w:rsidP="00E406A5">
            <w:pPr>
              <w:widowControl w:val="0"/>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El acuerdo de cabildo que conforme a este artículo se apruebe, deberá señalar los requisitos que deban de cumplir los beneficiados, el monto o proporción de los beneficios y las bases del programa.</w:t>
            </w:r>
          </w:p>
          <w:p w:rsidR="00085F70" w:rsidRPr="00E406A5" w:rsidRDefault="00085F70" w:rsidP="00E406A5">
            <w:pPr>
              <w:widowControl w:val="0"/>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584C12" w:rsidRPr="00E406A5" w:rsidRDefault="00584C12" w:rsidP="00E406A5">
            <w:pPr>
              <w:autoSpaceDE w:val="0"/>
              <w:autoSpaceDN w:val="0"/>
              <w:adjustRightInd w:val="0"/>
              <w:spacing w:line="276" w:lineRule="auto"/>
              <w:jc w:val="both"/>
              <w:rPr>
                <w:rFonts w:ascii="Gotham Book" w:hAnsi="Gotham Book" w:cs="Arial"/>
                <w:b/>
                <w:sz w:val="20"/>
                <w:szCs w:val="20"/>
              </w:rPr>
            </w:pPr>
          </w:p>
          <w:p w:rsidR="00F34203"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18.-</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podrán acordar a favor de los propietarios o poseedores de predios destinados a actividades agropecuarias, acuícolas y forestales, sujetos al pago del Impuesto Predial, y que se presenten a regularizar sus adeudos durante el ejercicio fiscal de 201</w:t>
            </w:r>
            <w:r w:rsidR="00BF1D33" w:rsidRPr="00E406A5">
              <w:rPr>
                <w:rFonts w:ascii="Gotham Book" w:hAnsi="Gotham Book" w:cs="Arial"/>
                <w:sz w:val="20"/>
                <w:szCs w:val="20"/>
              </w:rPr>
              <w:t>8</w:t>
            </w:r>
            <w:r w:rsidR="00F34203" w:rsidRPr="00E406A5">
              <w:rPr>
                <w:rFonts w:ascii="Gotham Book" w:hAnsi="Gotham Book" w:cs="Arial"/>
                <w:sz w:val="20"/>
                <w:szCs w:val="20"/>
              </w:rPr>
              <w:t>, estímulos fiscales a través de bonificaciones de hasta el 100% en el monto de la contribución a su cargo y de los accesorios legales causados.</w:t>
            </w:r>
          </w:p>
          <w:p w:rsidR="00085F70" w:rsidRPr="00E406A5" w:rsidRDefault="00085F70" w:rsidP="00E406A5">
            <w:pPr>
              <w:autoSpaceDE w:val="0"/>
              <w:autoSpaceDN w:val="0"/>
              <w:adjustRightInd w:val="0"/>
              <w:spacing w:line="276" w:lineRule="auto"/>
              <w:jc w:val="both"/>
              <w:rPr>
                <w:rFonts w:ascii="Gotham Book" w:hAnsi="Gotham Book" w:cs="Arial"/>
                <w:sz w:val="20"/>
                <w:szCs w:val="20"/>
              </w:rPr>
            </w:pPr>
          </w:p>
          <w:p w:rsidR="00F34203" w:rsidRPr="00E406A5"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Los montos de los apoyos, así como los términos y condiciones en cuanto a su otorgamiento se determinarán en el correspondiente acuerdo de cabildo.</w:t>
            </w:r>
          </w:p>
          <w:p w:rsidR="00584C12" w:rsidRDefault="00584C12"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Default="00A0466A" w:rsidP="00E406A5">
            <w:pPr>
              <w:autoSpaceDE w:val="0"/>
              <w:autoSpaceDN w:val="0"/>
              <w:adjustRightInd w:val="0"/>
              <w:spacing w:line="276" w:lineRule="auto"/>
              <w:jc w:val="both"/>
              <w:rPr>
                <w:rFonts w:ascii="Gotham Book" w:hAnsi="Gotham Book" w:cs="Arial"/>
                <w:sz w:val="20"/>
                <w:szCs w:val="20"/>
              </w:rPr>
            </w:pPr>
          </w:p>
          <w:p w:rsidR="00A0466A" w:rsidRPr="00E406A5" w:rsidRDefault="00A0466A" w:rsidP="00E406A5">
            <w:pPr>
              <w:autoSpaceDE w:val="0"/>
              <w:autoSpaceDN w:val="0"/>
              <w:adjustRightInd w:val="0"/>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584C12" w:rsidRPr="00E406A5" w:rsidRDefault="00584C12" w:rsidP="00E406A5">
            <w:pPr>
              <w:autoSpaceDE w:val="0"/>
              <w:autoSpaceDN w:val="0"/>
              <w:adjustRightInd w:val="0"/>
              <w:spacing w:line="276" w:lineRule="auto"/>
              <w:jc w:val="both"/>
              <w:rPr>
                <w:rFonts w:ascii="Gotham Book" w:hAnsi="Gotham Book" w:cs="Arial"/>
                <w:b/>
                <w:sz w:val="20"/>
                <w:szCs w:val="20"/>
              </w:rPr>
            </w:pPr>
          </w:p>
          <w:p w:rsidR="00F34203"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19.-</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podrán acordar a favor de los propietarios o poseedores de inmuebles destinados a casa habitación, sujetos al pago del Impuesto Predial, y que se presenten a regularizar sus adeudos durante el ejercicio fiscal de 201</w:t>
            </w:r>
            <w:r w:rsidR="00BF1D33" w:rsidRPr="00E406A5">
              <w:rPr>
                <w:rFonts w:ascii="Gotham Book" w:hAnsi="Gotham Book" w:cs="Arial"/>
                <w:sz w:val="20"/>
                <w:szCs w:val="20"/>
              </w:rPr>
              <w:t>8</w:t>
            </w:r>
            <w:r w:rsidR="00F34203" w:rsidRPr="00E406A5">
              <w:rPr>
                <w:rFonts w:ascii="Gotham Book" w:hAnsi="Gotham Book" w:cs="Arial"/>
                <w:sz w:val="20"/>
                <w:szCs w:val="20"/>
              </w:rPr>
              <w:t>, estímulos fiscales a través de bonificaciones de hasta el 50% del monto del impuesto a su cargo por los ejercicios fiscales de 201</w:t>
            </w:r>
            <w:r w:rsidR="00B716ED" w:rsidRPr="00E406A5">
              <w:rPr>
                <w:rFonts w:ascii="Gotham Book" w:hAnsi="Gotham Book" w:cs="Arial"/>
                <w:sz w:val="20"/>
                <w:szCs w:val="20"/>
              </w:rPr>
              <w:t>6</w:t>
            </w:r>
            <w:r w:rsidR="00F34203" w:rsidRPr="00E406A5">
              <w:rPr>
                <w:rFonts w:ascii="Gotham Book" w:hAnsi="Gotham Book" w:cs="Arial"/>
                <w:sz w:val="20"/>
                <w:szCs w:val="20"/>
              </w:rPr>
              <w:t xml:space="preserve"> y anteriores.</w:t>
            </w:r>
          </w:p>
          <w:p w:rsidR="00085F70" w:rsidRPr="00E406A5" w:rsidRDefault="00085F70" w:rsidP="00E406A5">
            <w:pPr>
              <w:autoSpaceDE w:val="0"/>
              <w:autoSpaceDN w:val="0"/>
              <w:adjustRightInd w:val="0"/>
              <w:spacing w:line="276" w:lineRule="auto"/>
              <w:jc w:val="both"/>
              <w:rPr>
                <w:rFonts w:ascii="Gotham Book" w:hAnsi="Gotham Book" w:cs="Arial"/>
                <w:sz w:val="20"/>
                <w:szCs w:val="20"/>
              </w:rPr>
            </w:pPr>
          </w:p>
          <w:p w:rsidR="00F45C46" w:rsidRPr="00E406A5" w:rsidRDefault="00F34203" w:rsidP="00E406A5">
            <w:pPr>
              <w:spacing w:line="276" w:lineRule="auto"/>
              <w:jc w:val="both"/>
              <w:rPr>
                <w:rFonts w:ascii="Gotham Book" w:hAnsi="Gotham Book" w:cs="Arial"/>
                <w:sz w:val="20"/>
                <w:szCs w:val="20"/>
              </w:rPr>
            </w:pPr>
            <w:r w:rsidRPr="00E406A5">
              <w:rPr>
                <w:rFonts w:ascii="Gotham Book" w:hAnsi="Gotham Book" w:cs="Arial"/>
                <w:sz w:val="20"/>
                <w:szCs w:val="20"/>
              </w:rPr>
              <w:t>Los montos de los apoyos, así como los términos y condiciones en cuanto a su otorgamiento se determinarán en el correspondiente acuerdo de cabildo.</w:t>
            </w: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584C12" w:rsidRPr="00E406A5" w:rsidRDefault="00584C12" w:rsidP="00E406A5">
            <w:pPr>
              <w:spacing w:line="276" w:lineRule="auto"/>
              <w:jc w:val="both"/>
              <w:rPr>
                <w:rFonts w:ascii="Gotham Book" w:hAnsi="Gotham Book" w:cs="Arial"/>
                <w:b/>
                <w:sz w:val="20"/>
                <w:szCs w:val="20"/>
              </w:rPr>
            </w:pPr>
          </w:p>
          <w:p w:rsidR="00F34203" w:rsidRDefault="00D65EB4" w:rsidP="00E406A5">
            <w:pPr>
              <w:spacing w:line="276" w:lineRule="auto"/>
              <w:jc w:val="both"/>
              <w:rPr>
                <w:rFonts w:ascii="Gotham Book" w:hAnsi="Gotham Book" w:cs="Arial"/>
                <w:sz w:val="20"/>
                <w:szCs w:val="20"/>
              </w:rPr>
            </w:pPr>
            <w:r w:rsidRPr="00E406A5">
              <w:rPr>
                <w:rFonts w:ascii="Gotham Book" w:hAnsi="Gotham Book" w:cs="Arial"/>
                <w:b/>
                <w:sz w:val="20"/>
                <w:szCs w:val="20"/>
              </w:rPr>
              <w:t>Artículo 20.-</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podrán acordar a favor de los contribuyentes sujetos al pago de los Derechos de Agua Potable y Drenaje, que lleven a cabo la regularización de sus adeudos durante el ejercicio fiscal de 201</w:t>
            </w:r>
            <w:r w:rsidR="00BF1D33" w:rsidRPr="00E406A5">
              <w:rPr>
                <w:rFonts w:ascii="Gotham Book" w:hAnsi="Gotham Book" w:cs="Arial"/>
                <w:sz w:val="20"/>
                <w:szCs w:val="20"/>
              </w:rPr>
              <w:t>8</w:t>
            </w:r>
            <w:r w:rsidR="00F34203" w:rsidRPr="00E406A5">
              <w:rPr>
                <w:rFonts w:ascii="Gotham Book" w:hAnsi="Gotham Book" w:cs="Arial"/>
                <w:sz w:val="20"/>
                <w:szCs w:val="20"/>
              </w:rPr>
              <w:t>, estímulos fiscales a través de bonificaciones de hasta el 50% del monto de la contribución a su cargo por los ejercicios fiscales anteriores, incluyendo los accesorios legales causados.</w:t>
            </w:r>
          </w:p>
          <w:p w:rsidR="00085F70" w:rsidRPr="00E406A5" w:rsidRDefault="00085F70" w:rsidP="00E406A5">
            <w:pPr>
              <w:spacing w:line="276" w:lineRule="auto"/>
              <w:jc w:val="both"/>
              <w:rPr>
                <w:rFonts w:ascii="Gotham Book" w:hAnsi="Gotham Book" w:cs="Arial"/>
                <w:sz w:val="20"/>
                <w:szCs w:val="20"/>
              </w:rPr>
            </w:pPr>
          </w:p>
          <w:p w:rsidR="00F34203" w:rsidRPr="00E406A5" w:rsidRDefault="00F34203" w:rsidP="00E406A5">
            <w:pPr>
              <w:spacing w:line="276" w:lineRule="auto"/>
              <w:jc w:val="both"/>
              <w:rPr>
                <w:rFonts w:ascii="Gotham Book" w:hAnsi="Gotham Book" w:cs="Arial"/>
                <w:sz w:val="20"/>
                <w:szCs w:val="20"/>
              </w:rPr>
            </w:pPr>
            <w:r w:rsidRPr="00E406A5">
              <w:rPr>
                <w:rFonts w:ascii="Gotham Book" w:hAnsi="Gotham Book" w:cs="Arial"/>
                <w:sz w:val="20"/>
                <w:szCs w:val="20"/>
              </w:rPr>
              <w:t>Los montos de los apoyos, así como los términos y condiciones en cuanto a su otorgamiento se determinarán en el correspondiente acuerdo de cabildo.</w:t>
            </w:r>
          </w:p>
          <w:p w:rsidR="00F45C46" w:rsidRPr="00E406A5" w:rsidRDefault="00F45C46" w:rsidP="00E406A5">
            <w:pPr>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Pr>
          <w:p w:rsidR="00584C12" w:rsidRPr="00E406A5" w:rsidRDefault="00584C12" w:rsidP="00E406A5">
            <w:pPr>
              <w:spacing w:line="276" w:lineRule="auto"/>
              <w:jc w:val="both"/>
              <w:rPr>
                <w:rFonts w:ascii="Gotham Book" w:hAnsi="Gotham Book" w:cs="Arial"/>
                <w:b/>
                <w:sz w:val="20"/>
                <w:szCs w:val="20"/>
              </w:rPr>
            </w:pPr>
          </w:p>
          <w:p w:rsidR="00F34203" w:rsidRPr="00E406A5" w:rsidRDefault="00D65EB4" w:rsidP="00E406A5">
            <w:pPr>
              <w:spacing w:line="276" w:lineRule="auto"/>
              <w:jc w:val="both"/>
              <w:rPr>
                <w:rFonts w:ascii="Gotham Book" w:hAnsi="Gotham Book" w:cs="Arial"/>
                <w:sz w:val="20"/>
                <w:szCs w:val="20"/>
              </w:rPr>
            </w:pPr>
            <w:r w:rsidRPr="00E406A5">
              <w:rPr>
                <w:rFonts w:ascii="Gotham Book" w:hAnsi="Gotham Book" w:cs="Arial"/>
                <w:b/>
                <w:sz w:val="20"/>
                <w:szCs w:val="20"/>
              </w:rPr>
              <w:t>Artículo 21.-</w:t>
            </w:r>
            <w:r w:rsidRPr="00E406A5">
              <w:rPr>
                <w:rFonts w:ascii="Gotham Book" w:hAnsi="Gotham Book" w:cs="Arial"/>
                <w:sz w:val="20"/>
                <w:szCs w:val="20"/>
              </w:rPr>
              <w:t xml:space="preserve"> </w:t>
            </w:r>
            <w:r w:rsidR="00F34203" w:rsidRPr="00E406A5">
              <w:rPr>
                <w:rFonts w:ascii="Gotham Book" w:hAnsi="Gotham Book" w:cs="Arial"/>
                <w:sz w:val="20"/>
                <w:szCs w:val="20"/>
              </w:rPr>
              <w:t>Los ayuntamientos podrán, durante el ejercicio fiscal de 201</w:t>
            </w:r>
            <w:r w:rsidR="00BF1D33" w:rsidRPr="00E406A5">
              <w:rPr>
                <w:rFonts w:ascii="Gotham Book" w:hAnsi="Gotham Book" w:cs="Arial"/>
                <w:sz w:val="20"/>
                <w:szCs w:val="20"/>
              </w:rPr>
              <w:t>8</w:t>
            </w:r>
            <w:r w:rsidR="00F34203" w:rsidRPr="00E406A5">
              <w:rPr>
                <w:rFonts w:ascii="Gotham Book" w:hAnsi="Gotham Book" w:cs="Arial"/>
                <w:sz w:val="20"/>
                <w:szCs w:val="20"/>
              </w:rPr>
              <w:t xml:space="preserve">, acordar a favor de los contribuyentes, estímulos fiscales a través de bonificaciones de hasta el 100% en el pago de contribuciones, cuando se destinen a la apertura de unidades económicas de bajo impacto. </w:t>
            </w:r>
          </w:p>
          <w:p w:rsidR="00327781" w:rsidRDefault="00F34203" w:rsidP="00E406A5">
            <w:pPr>
              <w:spacing w:line="276" w:lineRule="auto"/>
              <w:jc w:val="both"/>
              <w:rPr>
                <w:rFonts w:ascii="Gotham Book" w:hAnsi="Gotham Book" w:cs="Arial"/>
                <w:sz w:val="20"/>
                <w:szCs w:val="20"/>
              </w:rPr>
            </w:pPr>
            <w:r w:rsidRPr="00E406A5">
              <w:rPr>
                <w:rFonts w:ascii="Gotham Book" w:hAnsi="Gotham Book" w:cs="Arial"/>
                <w:sz w:val="20"/>
                <w:szCs w:val="20"/>
              </w:rPr>
              <w:t>Los montos de los apoyos, así como los términos y condiciones en cuanto a su otorgamiento se determinarán en el correspondiente acuerdo de cabildo.</w:t>
            </w:r>
          </w:p>
          <w:p w:rsidR="00085F70" w:rsidRDefault="00085F70" w:rsidP="00E406A5">
            <w:pPr>
              <w:spacing w:line="276" w:lineRule="auto"/>
              <w:jc w:val="both"/>
              <w:rPr>
                <w:rFonts w:ascii="Gotham Book" w:hAnsi="Gotham Book" w:cs="Arial"/>
                <w:sz w:val="20"/>
                <w:szCs w:val="20"/>
              </w:rPr>
            </w:pPr>
          </w:p>
          <w:p w:rsidR="00085F70" w:rsidRPr="00E406A5" w:rsidRDefault="00085F70" w:rsidP="00E406A5">
            <w:pPr>
              <w:spacing w:line="276" w:lineRule="auto"/>
              <w:jc w:val="both"/>
              <w:rPr>
                <w:rFonts w:ascii="Gotham Book" w:hAnsi="Gotham Book" w:cs="Arial"/>
                <w:sz w:val="20"/>
                <w:szCs w:val="20"/>
              </w:rPr>
            </w:pPr>
          </w:p>
        </w:tc>
        <w:tc>
          <w:tcPr>
            <w:tcW w:w="6646" w:type="dxa"/>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Pr>
          <w:p w:rsidR="00F04BC3" w:rsidRPr="00E406A5" w:rsidRDefault="00F04BC3" w:rsidP="00E406A5">
            <w:pPr>
              <w:spacing w:line="276" w:lineRule="auto"/>
              <w:jc w:val="both"/>
              <w:rPr>
                <w:rFonts w:ascii="Gotham Book" w:hAnsi="Gotham Book" w:cs="Bookman Old Style"/>
                <w:b/>
                <w:bCs/>
                <w:sz w:val="20"/>
                <w:szCs w:val="20"/>
              </w:rPr>
            </w:pPr>
          </w:p>
        </w:tc>
      </w:tr>
      <w:tr w:rsidR="00F04BC3" w:rsidRPr="00E406A5" w:rsidTr="00E406A5">
        <w:tc>
          <w:tcPr>
            <w:tcW w:w="6645" w:type="dxa"/>
            <w:tcBorders>
              <w:bottom w:val="single" w:sz="4" w:space="0" w:color="auto"/>
            </w:tcBorders>
          </w:tcPr>
          <w:p w:rsidR="00584C12" w:rsidRPr="00E406A5" w:rsidRDefault="00584C12" w:rsidP="00E406A5">
            <w:pPr>
              <w:tabs>
                <w:tab w:val="left" w:pos="371"/>
                <w:tab w:val="left" w:pos="540"/>
                <w:tab w:val="left" w:pos="698"/>
                <w:tab w:val="left" w:pos="911"/>
              </w:tabs>
              <w:autoSpaceDE w:val="0"/>
              <w:autoSpaceDN w:val="0"/>
              <w:adjustRightInd w:val="0"/>
              <w:spacing w:line="276" w:lineRule="auto"/>
              <w:jc w:val="both"/>
              <w:rPr>
                <w:rFonts w:ascii="Gotham Book" w:hAnsi="Gotham Book" w:cs="Arial"/>
                <w:b/>
                <w:sz w:val="20"/>
                <w:szCs w:val="20"/>
              </w:rPr>
            </w:pPr>
          </w:p>
          <w:p w:rsidR="00F34203" w:rsidRDefault="00F34203" w:rsidP="00E406A5">
            <w:pPr>
              <w:tabs>
                <w:tab w:val="left" w:pos="371"/>
                <w:tab w:val="left" w:pos="540"/>
                <w:tab w:val="left" w:pos="698"/>
                <w:tab w:val="left" w:pos="911"/>
              </w:tabs>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22.-</w:t>
            </w:r>
            <w:r w:rsidR="00D65EB4" w:rsidRPr="00E406A5">
              <w:rPr>
                <w:rFonts w:ascii="Gotham Book" w:hAnsi="Gotham Book" w:cs="Arial"/>
                <w:sz w:val="20"/>
                <w:szCs w:val="20"/>
              </w:rPr>
              <w:t xml:space="preserve"> </w:t>
            </w:r>
            <w:r w:rsidRPr="00E406A5">
              <w:rPr>
                <w:rFonts w:ascii="Gotham Book" w:hAnsi="Gotham Book" w:cs="Arial"/>
                <w:sz w:val="20"/>
                <w:szCs w:val="20"/>
              </w:rPr>
              <w:t>Los ayuntamientos podrán mediante acuerdo de cabildo, cancelar los créditos fiscales, causados con anterioridad al 1 de enero de 201</w:t>
            </w:r>
            <w:r w:rsidR="00E406A5" w:rsidRPr="00E406A5">
              <w:rPr>
                <w:rFonts w:ascii="Gotham Book" w:hAnsi="Gotham Book" w:cs="Arial"/>
                <w:sz w:val="20"/>
                <w:szCs w:val="20"/>
              </w:rPr>
              <w:t>4</w:t>
            </w:r>
            <w:r w:rsidRPr="00E406A5">
              <w:rPr>
                <w:rFonts w:ascii="Gotham Book" w:hAnsi="Gotham Book" w:cs="Arial"/>
                <w:sz w:val="20"/>
                <w:szCs w:val="20"/>
              </w:rPr>
              <w:t xml:space="preserve"> cuyo cobro tenga encomendado la Tesorería Municipal cuando el importe histórico del crédito al 31 de diciembre de 201</w:t>
            </w:r>
            <w:r w:rsidR="00E406A5" w:rsidRPr="00E406A5">
              <w:rPr>
                <w:rFonts w:ascii="Gotham Book" w:hAnsi="Gotham Book" w:cs="Arial"/>
                <w:sz w:val="20"/>
                <w:szCs w:val="20"/>
              </w:rPr>
              <w:t>3</w:t>
            </w:r>
            <w:r w:rsidRPr="00E406A5">
              <w:rPr>
                <w:rFonts w:ascii="Gotham Book" w:hAnsi="Gotham Book" w:cs="Arial"/>
                <w:sz w:val="20"/>
                <w:szCs w:val="20"/>
              </w:rPr>
              <w:t>, sea de $3,000.00 (Tres mil pesos 00/100 M.N.) o menos; no procederá la cancelación, cuando existan dos o más créditos a cargo de una misma persona y la suma de ellos exceda el límite de $3,000.00 (Tres mil pesos 00/100 M.N.), ni cuando se trate de créditos derivados del Impuesto Predial y Derechos de Agua Potable; así como los derivados de multas administrativas no fiscales y los de responsabilidad administrativa resarcitoria.</w:t>
            </w:r>
          </w:p>
          <w:p w:rsidR="00085F70" w:rsidRPr="00E406A5" w:rsidRDefault="00085F70" w:rsidP="00E406A5">
            <w:pPr>
              <w:tabs>
                <w:tab w:val="left" w:pos="371"/>
                <w:tab w:val="left" w:pos="540"/>
                <w:tab w:val="left" w:pos="698"/>
                <w:tab w:val="left" w:pos="911"/>
              </w:tabs>
              <w:autoSpaceDE w:val="0"/>
              <w:autoSpaceDN w:val="0"/>
              <w:adjustRightInd w:val="0"/>
              <w:spacing w:line="276" w:lineRule="auto"/>
              <w:jc w:val="both"/>
              <w:rPr>
                <w:rFonts w:ascii="Gotham Book" w:hAnsi="Gotham Book" w:cs="Arial"/>
                <w:sz w:val="20"/>
                <w:szCs w:val="20"/>
              </w:rPr>
            </w:pPr>
          </w:p>
          <w:p w:rsidR="00F34203" w:rsidRDefault="00F34203" w:rsidP="00E406A5">
            <w:pPr>
              <w:tabs>
                <w:tab w:val="left" w:pos="371"/>
                <w:tab w:val="left" w:pos="540"/>
                <w:tab w:val="left" w:pos="698"/>
                <w:tab w:val="left" w:pos="911"/>
              </w:tabs>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lastRenderedPageBreak/>
              <w:t>Asimismo, los ayuntamientos podrán mediante acuerdo de cabildo, facultar a la Tesorería Municipal para que lleve a cabo la cancelación de los créditos fiscales municipales cuyo cobro le corresponde efectuar, en los casos en que exista imposibilidad práctica de cobro. Se considera que existe imposibilidad práctica de cobro, entre otras cosas, cuando los deudores no tengan bienes embargables, el deudor hubiere fallecido o desaparecido sin dejar bienes a su nombre, o cuando por sentencia firme hubiere sido declarado en quiebra por falta de activos.</w:t>
            </w:r>
          </w:p>
          <w:p w:rsidR="00085F70" w:rsidRPr="00E406A5" w:rsidRDefault="00085F70" w:rsidP="00E406A5">
            <w:pPr>
              <w:tabs>
                <w:tab w:val="left" w:pos="371"/>
                <w:tab w:val="left" w:pos="540"/>
                <w:tab w:val="left" w:pos="698"/>
                <w:tab w:val="left" w:pos="911"/>
              </w:tabs>
              <w:autoSpaceDE w:val="0"/>
              <w:autoSpaceDN w:val="0"/>
              <w:adjustRightInd w:val="0"/>
              <w:spacing w:line="276" w:lineRule="auto"/>
              <w:jc w:val="both"/>
              <w:rPr>
                <w:rFonts w:ascii="Gotham Book" w:hAnsi="Gotham Book" w:cs="Arial"/>
                <w:sz w:val="20"/>
                <w:szCs w:val="20"/>
              </w:rPr>
            </w:pPr>
          </w:p>
          <w:p w:rsidR="00F34203" w:rsidRPr="00E406A5"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El Instituto Hacendario del Estado de México capacitará y asesorará a la autoridad fiscal municipal, a fin de que esta disposición se aplique correctamente.</w:t>
            </w:r>
          </w:p>
          <w:p w:rsidR="00327781" w:rsidRPr="00E406A5" w:rsidRDefault="00327781" w:rsidP="00E406A5">
            <w:pPr>
              <w:autoSpaceDE w:val="0"/>
              <w:autoSpaceDN w:val="0"/>
              <w:adjustRightInd w:val="0"/>
              <w:spacing w:line="276" w:lineRule="auto"/>
              <w:jc w:val="both"/>
              <w:rPr>
                <w:rFonts w:ascii="Gotham Book" w:hAnsi="Gotham Book" w:cs="Bookman Old Style"/>
                <w:b/>
                <w:bCs/>
                <w:sz w:val="20"/>
                <w:szCs w:val="20"/>
              </w:rPr>
            </w:pPr>
          </w:p>
        </w:tc>
        <w:tc>
          <w:tcPr>
            <w:tcW w:w="6646" w:type="dxa"/>
            <w:tcBorders>
              <w:bottom w:val="single" w:sz="4" w:space="0" w:color="auto"/>
            </w:tcBorders>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Borders>
              <w:bottom w:val="single" w:sz="4" w:space="0" w:color="auto"/>
            </w:tcBorders>
          </w:tcPr>
          <w:p w:rsidR="00F04BC3" w:rsidRPr="00E406A5" w:rsidRDefault="00F04BC3" w:rsidP="00E406A5">
            <w:pPr>
              <w:spacing w:line="276" w:lineRule="auto"/>
              <w:jc w:val="both"/>
              <w:rPr>
                <w:rFonts w:ascii="Gotham Book" w:hAnsi="Gotham Book" w:cs="Bookman Old Style"/>
                <w:b/>
                <w:bCs/>
                <w:sz w:val="20"/>
                <w:szCs w:val="20"/>
              </w:rPr>
            </w:pPr>
          </w:p>
        </w:tc>
      </w:tr>
      <w:tr w:rsidR="00D65EB4" w:rsidRPr="00E406A5" w:rsidTr="00E406A5">
        <w:tc>
          <w:tcPr>
            <w:tcW w:w="6645" w:type="dxa"/>
            <w:tcBorders>
              <w:bottom w:val="single" w:sz="4" w:space="0" w:color="auto"/>
            </w:tcBorders>
          </w:tcPr>
          <w:p w:rsidR="00327781" w:rsidRPr="00E406A5" w:rsidRDefault="00327781" w:rsidP="00E406A5">
            <w:pPr>
              <w:autoSpaceDE w:val="0"/>
              <w:autoSpaceDN w:val="0"/>
              <w:adjustRightInd w:val="0"/>
              <w:spacing w:line="276" w:lineRule="auto"/>
              <w:jc w:val="both"/>
              <w:rPr>
                <w:rFonts w:ascii="Gotham Book" w:hAnsi="Gotham Book" w:cs="Arial"/>
                <w:b/>
                <w:sz w:val="20"/>
                <w:szCs w:val="20"/>
              </w:rPr>
            </w:pPr>
          </w:p>
          <w:p w:rsidR="00F34203" w:rsidRDefault="00D65EB4"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b/>
                <w:sz w:val="20"/>
                <w:szCs w:val="20"/>
              </w:rPr>
              <w:t>Artículo 23.-</w:t>
            </w:r>
            <w:r w:rsidRPr="00E406A5">
              <w:rPr>
                <w:rFonts w:ascii="Gotham Book" w:hAnsi="Gotham Book" w:cs="Arial"/>
                <w:sz w:val="20"/>
                <w:szCs w:val="20"/>
              </w:rPr>
              <w:t xml:space="preserve"> </w:t>
            </w:r>
            <w:r w:rsidR="00F34203" w:rsidRPr="00E406A5">
              <w:rPr>
                <w:rFonts w:ascii="Gotham Book" w:hAnsi="Gotham Book" w:cs="Arial"/>
                <w:sz w:val="20"/>
                <w:szCs w:val="20"/>
              </w:rPr>
              <w:t>Para el ejercicio fiscal del año 201</w:t>
            </w:r>
            <w:r w:rsidR="00BF1D33" w:rsidRPr="00E406A5">
              <w:rPr>
                <w:rFonts w:ascii="Gotham Book" w:hAnsi="Gotham Book" w:cs="Arial"/>
                <w:sz w:val="20"/>
                <w:szCs w:val="20"/>
              </w:rPr>
              <w:t>8</w:t>
            </w:r>
            <w:r w:rsidR="00F34203" w:rsidRPr="00E406A5">
              <w:rPr>
                <w:rFonts w:ascii="Gotham Book" w:hAnsi="Gotham Book" w:cs="Arial"/>
                <w:sz w:val="20"/>
                <w:szCs w:val="20"/>
              </w:rPr>
              <w:t>, el importe anual a pagar por los contribuyentes del Impuesto Predial, no podrá exceder del 20% de incremento respecto al monto que se debió pagar en el ejercicio fiscal del año 201</w:t>
            </w:r>
            <w:r w:rsidR="00E406A5" w:rsidRPr="00E406A5">
              <w:rPr>
                <w:rFonts w:ascii="Gotham Book" w:hAnsi="Gotham Book" w:cs="Arial"/>
                <w:sz w:val="20"/>
                <w:szCs w:val="20"/>
              </w:rPr>
              <w:t>7</w:t>
            </w:r>
            <w:r w:rsidR="00F34203" w:rsidRPr="00E406A5">
              <w:rPr>
                <w:rFonts w:ascii="Gotham Book" w:hAnsi="Gotham Book" w:cs="Arial"/>
                <w:sz w:val="20"/>
                <w:szCs w:val="20"/>
              </w:rPr>
              <w:t>, conforme a las disposiciones legales aplicables.</w:t>
            </w:r>
          </w:p>
          <w:p w:rsidR="00085F70" w:rsidRPr="00E406A5" w:rsidRDefault="00085F70" w:rsidP="00E406A5">
            <w:pPr>
              <w:autoSpaceDE w:val="0"/>
              <w:autoSpaceDN w:val="0"/>
              <w:adjustRightInd w:val="0"/>
              <w:spacing w:line="276" w:lineRule="auto"/>
              <w:jc w:val="both"/>
              <w:rPr>
                <w:rFonts w:ascii="Gotham Book" w:hAnsi="Gotham Book" w:cs="Arial"/>
                <w:sz w:val="20"/>
                <w:szCs w:val="20"/>
              </w:rPr>
            </w:pPr>
          </w:p>
          <w:p w:rsidR="00F34203" w:rsidRDefault="00F34203" w:rsidP="00E406A5">
            <w:pPr>
              <w:autoSpaceDE w:val="0"/>
              <w:autoSpaceDN w:val="0"/>
              <w:adjustRightInd w:val="0"/>
              <w:spacing w:line="276" w:lineRule="auto"/>
              <w:jc w:val="both"/>
              <w:rPr>
                <w:rFonts w:ascii="Gotham Book" w:hAnsi="Gotham Book" w:cs="Arial"/>
                <w:sz w:val="20"/>
                <w:szCs w:val="20"/>
              </w:rPr>
            </w:pPr>
            <w:r w:rsidRPr="00E406A5">
              <w:rPr>
                <w:rFonts w:ascii="Gotham Book" w:hAnsi="Gotham Book" w:cs="Arial"/>
                <w:sz w:val="20"/>
                <w:szCs w:val="20"/>
              </w:rPr>
              <w:t xml:space="preserve">Para determinar el porcentaje de incremento aludido en el párrafo anterior, será con base en el impuesto que le correspondía pagar en el ejercicio inmediato anterior, sin considerar la aplicación de algún </w:t>
            </w:r>
            <w:r w:rsidRPr="00E406A5">
              <w:rPr>
                <w:rFonts w:ascii="Gotham Book" w:hAnsi="Gotham Book" w:cs="Arial"/>
                <w:sz w:val="20"/>
                <w:szCs w:val="20"/>
              </w:rPr>
              <w:lastRenderedPageBreak/>
              <w:t>subsidio, descuento o beneficio fiscal.</w:t>
            </w:r>
          </w:p>
          <w:p w:rsidR="00085F70" w:rsidRPr="00E406A5" w:rsidRDefault="00085F70" w:rsidP="00E406A5">
            <w:pPr>
              <w:autoSpaceDE w:val="0"/>
              <w:autoSpaceDN w:val="0"/>
              <w:adjustRightInd w:val="0"/>
              <w:spacing w:line="276" w:lineRule="auto"/>
              <w:jc w:val="both"/>
              <w:rPr>
                <w:rFonts w:ascii="Gotham Book" w:hAnsi="Gotham Book" w:cs="Arial"/>
                <w:sz w:val="20"/>
                <w:szCs w:val="20"/>
              </w:rPr>
            </w:pPr>
          </w:p>
          <w:p w:rsidR="00387498" w:rsidRDefault="00F34203" w:rsidP="00E406A5">
            <w:pPr>
              <w:spacing w:line="276" w:lineRule="auto"/>
              <w:jc w:val="both"/>
              <w:rPr>
                <w:rFonts w:ascii="Gotham Book" w:hAnsi="Gotham Book" w:cs="Arial"/>
                <w:sz w:val="20"/>
                <w:szCs w:val="20"/>
              </w:rPr>
            </w:pPr>
            <w:r w:rsidRPr="00E406A5">
              <w:rPr>
                <w:rFonts w:ascii="Gotham Book" w:hAnsi="Gotham Book" w:cs="Arial"/>
                <w:sz w:val="20"/>
                <w:szCs w:val="20"/>
              </w:rPr>
              <w:t>Se exceptúan los casos en que se observe alguna modificación de la superficie de terreno y/o construcción, así como de la tipología de construcción, conforme a lo manifestado por el contribuyente o verificado por la autoridad.</w:t>
            </w:r>
          </w:p>
          <w:p w:rsidR="00085F70" w:rsidRPr="00E406A5" w:rsidRDefault="00085F70" w:rsidP="00E406A5">
            <w:pPr>
              <w:spacing w:line="276" w:lineRule="auto"/>
              <w:jc w:val="both"/>
              <w:rPr>
                <w:rFonts w:ascii="Gotham Book" w:hAnsi="Gotham Book" w:cs="Bookman Old Style"/>
                <w:sz w:val="20"/>
                <w:szCs w:val="20"/>
              </w:rPr>
            </w:pPr>
          </w:p>
        </w:tc>
        <w:tc>
          <w:tcPr>
            <w:tcW w:w="6646" w:type="dxa"/>
            <w:tcBorders>
              <w:bottom w:val="single" w:sz="4" w:space="0" w:color="auto"/>
            </w:tcBorders>
          </w:tcPr>
          <w:p w:rsidR="00D65EB4" w:rsidRPr="00E406A5" w:rsidRDefault="00D65EB4" w:rsidP="00E406A5">
            <w:pPr>
              <w:spacing w:line="276" w:lineRule="auto"/>
              <w:jc w:val="both"/>
              <w:rPr>
                <w:rFonts w:ascii="Gotham Book" w:hAnsi="Gotham Book" w:cs="Bookman Old Style"/>
                <w:b/>
                <w:bCs/>
                <w:sz w:val="20"/>
                <w:szCs w:val="20"/>
              </w:rPr>
            </w:pPr>
          </w:p>
        </w:tc>
        <w:tc>
          <w:tcPr>
            <w:tcW w:w="4175" w:type="dxa"/>
            <w:tcBorders>
              <w:bottom w:val="single" w:sz="4" w:space="0" w:color="auto"/>
            </w:tcBorders>
          </w:tcPr>
          <w:p w:rsidR="00D65EB4" w:rsidRPr="00E406A5" w:rsidRDefault="00D65EB4" w:rsidP="00E406A5">
            <w:pPr>
              <w:spacing w:line="276" w:lineRule="auto"/>
              <w:jc w:val="both"/>
              <w:rPr>
                <w:rFonts w:ascii="Gotham Book" w:hAnsi="Gotham Book" w:cs="Bookman Old Style"/>
                <w:b/>
                <w:bCs/>
                <w:sz w:val="20"/>
                <w:szCs w:val="20"/>
              </w:rPr>
            </w:pPr>
          </w:p>
        </w:tc>
      </w:tr>
      <w:tr w:rsidR="00F04BC3" w:rsidRPr="00E406A5" w:rsidTr="00E406A5">
        <w:tc>
          <w:tcPr>
            <w:tcW w:w="6645" w:type="dxa"/>
            <w:tcBorders>
              <w:bottom w:val="nil"/>
            </w:tcBorders>
          </w:tcPr>
          <w:p w:rsidR="00573309" w:rsidRPr="00E406A5" w:rsidRDefault="00573309" w:rsidP="00E406A5">
            <w:pPr>
              <w:spacing w:line="276" w:lineRule="auto"/>
              <w:jc w:val="center"/>
              <w:rPr>
                <w:rFonts w:ascii="Gotham Book" w:hAnsi="Gotham Book" w:cs="Bookman Old Style"/>
                <w:b/>
                <w:bCs/>
                <w:sz w:val="20"/>
                <w:szCs w:val="20"/>
              </w:rPr>
            </w:pPr>
          </w:p>
          <w:p w:rsidR="00D71FD3" w:rsidRPr="004E09C4" w:rsidRDefault="00F04BC3" w:rsidP="00E406A5">
            <w:pPr>
              <w:spacing w:line="276" w:lineRule="auto"/>
              <w:jc w:val="center"/>
              <w:rPr>
                <w:rFonts w:ascii="Gotham Black" w:hAnsi="Gotham Black" w:cs="Bookman Old Style"/>
                <w:b/>
                <w:bCs/>
                <w:sz w:val="20"/>
                <w:szCs w:val="20"/>
                <w:lang w:val="en-US"/>
              </w:rPr>
            </w:pPr>
            <w:bookmarkStart w:id="0" w:name="_GoBack"/>
            <w:r w:rsidRPr="004E09C4">
              <w:rPr>
                <w:rFonts w:ascii="Gotham Black" w:hAnsi="Gotham Black" w:cs="Bookman Old Style"/>
                <w:b/>
                <w:bCs/>
                <w:sz w:val="20"/>
                <w:szCs w:val="20"/>
                <w:lang w:val="en-US"/>
              </w:rPr>
              <w:t>T R A N S I T O R I O S</w:t>
            </w:r>
          </w:p>
          <w:bookmarkEnd w:id="0"/>
          <w:p w:rsidR="00085F70" w:rsidRPr="00E406A5" w:rsidRDefault="00085F70" w:rsidP="00E406A5">
            <w:pPr>
              <w:spacing w:line="276" w:lineRule="auto"/>
              <w:jc w:val="center"/>
              <w:rPr>
                <w:rFonts w:ascii="Gotham Book" w:hAnsi="Gotham Book" w:cs="Bookman Old Style"/>
                <w:b/>
                <w:bCs/>
                <w:sz w:val="20"/>
                <w:szCs w:val="20"/>
                <w:lang w:val="en-US"/>
              </w:rPr>
            </w:pPr>
          </w:p>
        </w:tc>
        <w:tc>
          <w:tcPr>
            <w:tcW w:w="6646" w:type="dxa"/>
            <w:tcBorders>
              <w:bottom w:val="nil"/>
            </w:tcBorders>
          </w:tcPr>
          <w:p w:rsidR="00F04BC3" w:rsidRPr="00E406A5" w:rsidRDefault="00F04BC3" w:rsidP="00E406A5">
            <w:pPr>
              <w:spacing w:line="276" w:lineRule="auto"/>
              <w:jc w:val="both"/>
              <w:rPr>
                <w:rFonts w:ascii="Gotham Book" w:hAnsi="Gotham Book" w:cs="Bookman Old Style"/>
                <w:b/>
                <w:bCs/>
                <w:sz w:val="20"/>
                <w:szCs w:val="20"/>
                <w:lang w:val="en-US"/>
              </w:rPr>
            </w:pPr>
          </w:p>
        </w:tc>
        <w:tc>
          <w:tcPr>
            <w:tcW w:w="4175" w:type="dxa"/>
            <w:tcBorders>
              <w:bottom w:val="nil"/>
            </w:tcBorders>
          </w:tcPr>
          <w:p w:rsidR="00F04BC3" w:rsidRPr="00E406A5" w:rsidRDefault="00F04BC3" w:rsidP="00E406A5">
            <w:pPr>
              <w:spacing w:line="276" w:lineRule="auto"/>
              <w:jc w:val="both"/>
              <w:rPr>
                <w:rFonts w:ascii="Gotham Book" w:hAnsi="Gotham Book" w:cs="Bookman Old Style"/>
                <w:b/>
                <w:bCs/>
                <w:sz w:val="20"/>
                <w:szCs w:val="20"/>
                <w:lang w:val="en-US"/>
              </w:rPr>
            </w:pPr>
          </w:p>
        </w:tc>
      </w:tr>
      <w:tr w:rsidR="00F04BC3" w:rsidRPr="00E406A5" w:rsidTr="00E406A5">
        <w:tc>
          <w:tcPr>
            <w:tcW w:w="6645" w:type="dxa"/>
            <w:tcBorders>
              <w:top w:val="nil"/>
            </w:tcBorders>
          </w:tcPr>
          <w:p w:rsidR="00F34203" w:rsidRDefault="00F34203" w:rsidP="00E406A5">
            <w:pPr>
              <w:spacing w:line="276" w:lineRule="auto"/>
              <w:jc w:val="both"/>
              <w:rPr>
                <w:rFonts w:ascii="Gotham Book" w:hAnsi="Gotham Book" w:cs="Arial"/>
                <w:sz w:val="20"/>
                <w:szCs w:val="20"/>
              </w:rPr>
            </w:pPr>
            <w:r w:rsidRPr="00E406A5">
              <w:rPr>
                <w:rFonts w:ascii="Gotham Book" w:hAnsi="Gotham Book" w:cs="Arial"/>
                <w:b/>
                <w:bCs/>
                <w:sz w:val="20"/>
                <w:szCs w:val="20"/>
              </w:rPr>
              <w:t xml:space="preserve">PRIMERO. - </w:t>
            </w:r>
            <w:r w:rsidRPr="00E406A5">
              <w:rPr>
                <w:rFonts w:ascii="Gotham Book" w:hAnsi="Gotham Book" w:cs="Arial"/>
                <w:sz w:val="20"/>
                <w:szCs w:val="20"/>
              </w:rPr>
              <w:t>Publíquese el presente Decreto en el Periódico Oficial “Gaceta del Gobierno” del Estado de México.</w:t>
            </w:r>
          </w:p>
          <w:p w:rsidR="00085F70" w:rsidRPr="00E406A5" w:rsidRDefault="00085F70" w:rsidP="00E406A5">
            <w:pPr>
              <w:spacing w:line="276" w:lineRule="auto"/>
              <w:jc w:val="both"/>
              <w:rPr>
                <w:rFonts w:ascii="Gotham Book" w:hAnsi="Gotham Book" w:cs="Arial"/>
                <w:sz w:val="20"/>
                <w:szCs w:val="20"/>
              </w:rPr>
            </w:pPr>
          </w:p>
          <w:p w:rsidR="00573309" w:rsidRPr="00E406A5" w:rsidRDefault="00F34203" w:rsidP="00E406A5">
            <w:pPr>
              <w:spacing w:line="276" w:lineRule="auto"/>
              <w:jc w:val="both"/>
              <w:rPr>
                <w:rFonts w:ascii="Gotham Book" w:hAnsi="Gotham Book" w:cs="Arial"/>
                <w:bCs/>
                <w:sz w:val="20"/>
                <w:szCs w:val="20"/>
              </w:rPr>
            </w:pPr>
            <w:r w:rsidRPr="00E406A5">
              <w:rPr>
                <w:rFonts w:ascii="Gotham Book" w:hAnsi="Gotham Book" w:cs="Arial"/>
                <w:b/>
                <w:bCs/>
                <w:sz w:val="20"/>
                <w:szCs w:val="20"/>
              </w:rPr>
              <w:t xml:space="preserve">SEGUNDO. - </w:t>
            </w:r>
            <w:r w:rsidRPr="00E406A5">
              <w:rPr>
                <w:rFonts w:ascii="Gotham Book" w:hAnsi="Gotham Book" w:cs="Arial"/>
                <w:bCs/>
                <w:sz w:val="20"/>
                <w:szCs w:val="20"/>
              </w:rPr>
              <w:t>La presente Ley entrará en vigor el día 1 de enero de 201</w:t>
            </w:r>
            <w:r w:rsidR="001E627F" w:rsidRPr="00E406A5">
              <w:rPr>
                <w:rFonts w:ascii="Gotham Book" w:hAnsi="Gotham Book" w:cs="Arial"/>
                <w:bCs/>
                <w:sz w:val="20"/>
                <w:szCs w:val="20"/>
              </w:rPr>
              <w:t>8</w:t>
            </w:r>
            <w:r w:rsidRPr="00E406A5">
              <w:rPr>
                <w:rFonts w:ascii="Gotham Book" w:hAnsi="Gotham Book" w:cs="Arial"/>
                <w:bCs/>
                <w:sz w:val="20"/>
                <w:szCs w:val="20"/>
              </w:rPr>
              <w:t>.</w:t>
            </w:r>
          </w:p>
        </w:tc>
        <w:tc>
          <w:tcPr>
            <w:tcW w:w="6646" w:type="dxa"/>
            <w:tcBorders>
              <w:top w:val="nil"/>
            </w:tcBorders>
          </w:tcPr>
          <w:p w:rsidR="00F04BC3" w:rsidRPr="00E406A5" w:rsidRDefault="00F04BC3" w:rsidP="00E406A5">
            <w:pPr>
              <w:spacing w:line="276" w:lineRule="auto"/>
              <w:jc w:val="both"/>
              <w:rPr>
                <w:rFonts w:ascii="Gotham Book" w:hAnsi="Gotham Book" w:cs="Bookman Old Style"/>
                <w:b/>
                <w:bCs/>
                <w:sz w:val="20"/>
                <w:szCs w:val="20"/>
              </w:rPr>
            </w:pPr>
          </w:p>
        </w:tc>
        <w:tc>
          <w:tcPr>
            <w:tcW w:w="4175" w:type="dxa"/>
            <w:tcBorders>
              <w:top w:val="nil"/>
            </w:tcBorders>
          </w:tcPr>
          <w:p w:rsidR="00F04BC3" w:rsidRPr="00E406A5" w:rsidRDefault="00F04BC3" w:rsidP="00E406A5">
            <w:pPr>
              <w:spacing w:line="276" w:lineRule="auto"/>
              <w:jc w:val="both"/>
              <w:rPr>
                <w:rFonts w:ascii="Gotham Book" w:hAnsi="Gotham Book" w:cs="Bookman Old Style"/>
                <w:b/>
                <w:bCs/>
                <w:sz w:val="20"/>
                <w:szCs w:val="20"/>
              </w:rPr>
            </w:pPr>
          </w:p>
        </w:tc>
      </w:tr>
    </w:tbl>
    <w:p w:rsidR="00F04BC3" w:rsidRPr="00F34203" w:rsidRDefault="00F04BC3" w:rsidP="00F34203">
      <w:pPr>
        <w:spacing w:after="120" w:line="240" w:lineRule="auto"/>
        <w:jc w:val="both"/>
        <w:rPr>
          <w:rFonts w:ascii="Gotham Book" w:hAnsi="Gotham Book" w:cs="Arial"/>
          <w:b/>
          <w:bCs/>
          <w:sz w:val="18"/>
          <w:szCs w:val="18"/>
        </w:rPr>
      </w:pPr>
    </w:p>
    <w:sectPr w:rsidR="00F04BC3" w:rsidRPr="00F34203" w:rsidSect="001E627F">
      <w:headerReference w:type="default" r:id="rId7"/>
      <w:footerReference w:type="default" r:id="rId8"/>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5F" w:rsidRDefault="009D6C5F" w:rsidP="00F04BC3">
      <w:pPr>
        <w:spacing w:after="0" w:line="240" w:lineRule="auto"/>
      </w:pPr>
      <w:r>
        <w:separator/>
      </w:r>
    </w:p>
  </w:endnote>
  <w:endnote w:type="continuationSeparator" w:id="0">
    <w:p w:rsidR="009D6C5F" w:rsidRDefault="009D6C5F" w:rsidP="00F0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Gotham Black">
    <w:panose1 w:val="02000603040000020004"/>
    <w:charset w:val="00"/>
    <w:family w:val="auto"/>
    <w:pitch w:val="variable"/>
    <w:sig w:usb0="20000087" w:usb1="00000000" w:usb2="00000000" w:usb3="00000000" w:csb0="000001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561"/>
      <w:docPartObj>
        <w:docPartGallery w:val="Page Numbers (Bottom of Page)"/>
        <w:docPartUnique/>
      </w:docPartObj>
    </w:sdtPr>
    <w:sdtEndPr/>
    <w:sdtContent>
      <w:p w:rsidR="009A1848" w:rsidRDefault="00A0796F">
        <w:pPr>
          <w:pStyle w:val="Piedepgina"/>
          <w:jc w:val="right"/>
        </w:pPr>
        <w:r>
          <w:fldChar w:fldCharType="begin"/>
        </w:r>
        <w:r>
          <w:instrText xml:space="preserve"> PAGE   \* MERGEFORMAT </w:instrText>
        </w:r>
        <w:r>
          <w:fldChar w:fldCharType="separate"/>
        </w:r>
        <w:r w:rsidR="0004685E">
          <w:rPr>
            <w:noProof/>
          </w:rPr>
          <w:t>1</w:t>
        </w:r>
        <w:r>
          <w:rPr>
            <w:noProof/>
          </w:rPr>
          <w:fldChar w:fldCharType="end"/>
        </w:r>
      </w:p>
    </w:sdtContent>
  </w:sdt>
  <w:p w:rsidR="009A1848" w:rsidRDefault="009A18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5F" w:rsidRDefault="009D6C5F" w:rsidP="00F04BC3">
      <w:pPr>
        <w:spacing w:after="0" w:line="240" w:lineRule="auto"/>
      </w:pPr>
      <w:r>
        <w:separator/>
      </w:r>
    </w:p>
  </w:footnote>
  <w:footnote w:type="continuationSeparator" w:id="0">
    <w:p w:rsidR="009D6C5F" w:rsidRDefault="009D6C5F" w:rsidP="00F0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C3" w:rsidRDefault="00F67E7B">
    <w:pPr>
      <w:pStyle w:val="Encabezado"/>
    </w:pPr>
    <w:r w:rsidRPr="00F67E7B">
      <w:rPr>
        <w:noProof/>
        <w:lang w:eastAsia="es-MX"/>
      </w:rPr>
      <w:drawing>
        <wp:anchor distT="0" distB="0" distL="114300" distR="114300" simplePos="0" relativeHeight="251656192" behindDoc="0" locked="0" layoutInCell="1" allowOverlap="1">
          <wp:simplePos x="0" y="0"/>
          <wp:positionH relativeFrom="column">
            <wp:posOffset>-3175</wp:posOffset>
          </wp:positionH>
          <wp:positionV relativeFrom="paragraph">
            <wp:posOffset>41910</wp:posOffset>
          </wp:positionV>
          <wp:extent cx="1974850" cy="491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CUDOARMAS_HORIZONTAL.gif"/>
                  <pic:cNvPicPr/>
                </pic:nvPicPr>
                <pic:blipFill>
                  <a:blip r:embed="rId1">
                    <a:extLst>
                      <a:ext uri="{28A0092B-C50C-407E-A947-70E740481C1C}">
                        <a14:useLocalDpi xmlns:a14="http://schemas.microsoft.com/office/drawing/2010/main" val="0"/>
                      </a:ext>
                    </a:extLst>
                  </a:blip>
                  <a:stretch>
                    <a:fillRect/>
                  </a:stretch>
                </pic:blipFill>
                <pic:spPr>
                  <a:xfrm>
                    <a:off x="0" y="0"/>
                    <a:ext cx="1974850" cy="491490"/>
                  </a:xfrm>
                  <a:prstGeom prst="rect">
                    <a:avLst/>
                  </a:prstGeom>
                </pic:spPr>
              </pic:pic>
            </a:graphicData>
          </a:graphic>
          <wp14:sizeRelH relativeFrom="margin">
            <wp14:pctWidth>0</wp14:pctWidth>
          </wp14:sizeRelH>
          <wp14:sizeRelV relativeFrom="margin">
            <wp14:pctHeight>0</wp14:pctHeight>
          </wp14:sizeRelV>
        </wp:anchor>
      </w:drawing>
    </w:r>
  </w:p>
  <w:p w:rsidR="00F04BC3" w:rsidRDefault="001E627F">
    <w:pPr>
      <w:pStyle w:val="Encabezado"/>
    </w:pPr>
    <w:r w:rsidRPr="00F67E7B">
      <w:rPr>
        <w:noProof/>
        <w:lang w:eastAsia="es-MX"/>
      </w:rPr>
      <w:drawing>
        <wp:anchor distT="0" distB="0" distL="114300" distR="114300" simplePos="0" relativeHeight="251667456" behindDoc="1" locked="0" layoutInCell="1" allowOverlap="1">
          <wp:simplePos x="0" y="0"/>
          <wp:positionH relativeFrom="column">
            <wp:posOffset>7631430</wp:posOffset>
          </wp:positionH>
          <wp:positionV relativeFrom="paragraph">
            <wp:posOffset>8890</wp:posOffset>
          </wp:positionV>
          <wp:extent cx="1255395" cy="387985"/>
          <wp:effectExtent l="0" t="0" r="0" b="0"/>
          <wp:wrapTight wrapText="bothSides">
            <wp:wrapPolygon edited="0">
              <wp:start x="0" y="0"/>
              <wp:lineTo x="0" y="14848"/>
              <wp:lineTo x="1311" y="16969"/>
              <wp:lineTo x="0" y="20151"/>
              <wp:lineTo x="21305" y="20151"/>
              <wp:lineTo x="19994" y="16969"/>
              <wp:lineTo x="20649" y="16969"/>
              <wp:lineTo x="21305" y="11666"/>
              <wp:lineTo x="21305" y="0"/>
              <wp:lineTo x="0" y="0"/>
            </wp:wrapPolygon>
          </wp:wrapTight>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srcRect/>
                  <a:stretch>
                    <a:fillRect/>
                  </a:stretch>
                </pic:blipFill>
                <pic:spPr bwMode="auto">
                  <a:xfrm>
                    <a:off x="0" y="0"/>
                    <a:ext cx="1255395" cy="387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04BC3" w:rsidRDefault="00F04BC3">
    <w:pPr>
      <w:pStyle w:val="Encabezado"/>
    </w:pPr>
  </w:p>
  <w:p w:rsidR="00F04BC3" w:rsidRDefault="00F04BC3">
    <w:pPr>
      <w:pStyle w:val="Encabezado"/>
    </w:pPr>
  </w:p>
  <w:p w:rsidR="001E627F" w:rsidRPr="001E627F" w:rsidRDefault="001E627F">
    <w:pPr>
      <w:pStyle w:val="Encabezado"/>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BC3"/>
    <w:rsid w:val="000165A4"/>
    <w:rsid w:val="00040006"/>
    <w:rsid w:val="0004685E"/>
    <w:rsid w:val="00065F11"/>
    <w:rsid w:val="00085F70"/>
    <w:rsid w:val="000C0337"/>
    <w:rsid w:val="000C5859"/>
    <w:rsid w:val="000E2863"/>
    <w:rsid w:val="001245EC"/>
    <w:rsid w:val="00137EDD"/>
    <w:rsid w:val="00146AE9"/>
    <w:rsid w:val="001667D6"/>
    <w:rsid w:val="00192EDB"/>
    <w:rsid w:val="001C7A8C"/>
    <w:rsid w:val="001E627F"/>
    <w:rsid w:val="001F2789"/>
    <w:rsid w:val="0024484A"/>
    <w:rsid w:val="00246BB2"/>
    <w:rsid w:val="00262CBB"/>
    <w:rsid w:val="002C111D"/>
    <w:rsid w:val="002C50F0"/>
    <w:rsid w:val="002C65DB"/>
    <w:rsid w:val="00314696"/>
    <w:rsid w:val="00327781"/>
    <w:rsid w:val="003555C9"/>
    <w:rsid w:val="003611A1"/>
    <w:rsid w:val="0038562E"/>
    <w:rsid w:val="00387498"/>
    <w:rsid w:val="003B4AC8"/>
    <w:rsid w:val="003C230E"/>
    <w:rsid w:val="003D37E2"/>
    <w:rsid w:val="0040269A"/>
    <w:rsid w:val="00407E0E"/>
    <w:rsid w:val="00415381"/>
    <w:rsid w:val="004B7101"/>
    <w:rsid w:val="004E09C4"/>
    <w:rsid w:val="00512E69"/>
    <w:rsid w:val="0053168C"/>
    <w:rsid w:val="00570B94"/>
    <w:rsid w:val="00571FA8"/>
    <w:rsid w:val="00573309"/>
    <w:rsid w:val="00584C12"/>
    <w:rsid w:val="005B36D4"/>
    <w:rsid w:val="005C3F09"/>
    <w:rsid w:val="005F65BD"/>
    <w:rsid w:val="006344F8"/>
    <w:rsid w:val="00644182"/>
    <w:rsid w:val="00647E7E"/>
    <w:rsid w:val="00663C69"/>
    <w:rsid w:val="006657C0"/>
    <w:rsid w:val="00667131"/>
    <w:rsid w:val="00687D46"/>
    <w:rsid w:val="006A6896"/>
    <w:rsid w:val="006B135D"/>
    <w:rsid w:val="006D7029"/>
    <w:rsid w:val="006E38BB"/>
    <w:rsid w:val="007700EF"/>
    <w:rsid w:val="007753CF"/>
    <w:rsid w:val="007A2992"/>
    <w:rsid w:val="00831A67"/>
    <w:rsid w:val="00857673"/>
    <w:rsid w:val="00864E3B"/>
    <w:rsid w:val="00886A8E"/>
    <w:rsid w:val="00891CEE"/>
    <w:rsid w:val="008B6740"/>
    <w:rsid w:val="00915284"/>
    <w:rsid w:val="00921F38"/>
    <w:rsid w:val="00927C12"/>
    <w:rsid w:val="00940E44"/>
    <w:rsid w:val="00974A19"/>
    <w:rsid w:val="009A1848"/>
    <w:rsid w:val="009A76C5"/>
    <w:rsid w:val="009D1842"/>
    <w:rsid w:val="009D6C5F"/>
    <w:rsid w:val="009E2E74"/>
    <w:rsid w:val="009E2FB0"/>
    <w:rsid w:val="009E519A"/>
    <w:rsid w:val="009F7D89"/>
    <w:rsid w:val="00A0466A"/>
    <w:rsid w:val="00A0796F"/>
    <w:rsid w:val="00A122BE"/>
    <w:rsid w:val="00A253BD"/>
    <w:rsid w:val="00A444F6"/>
    <w:rsid w:val="00A52A67"/>
    <w:rsid w:val="00AB4600"/>
    <w:rsid w:val="00AB54DA"/>
    <w:rsid w:val="00AB6CD1"/>
    <w:rsid w:val="00AF6944"/>
    <w:rsid w:val="00B22C46"/>
    <w:rsid w:val="00B716ED"/>
    <w:rsid w:val="00BA1E43"/>
    <w:rsid w:val="00BB28A1"/>
    <w:rsid w:val="00BD0AD0"/>
    <w:rsid w:val="00BF0D34"/>
    <w:rsid w:val="00BF1D33"/>
    <w:rsid w:val="00C06E06"/>
    <w:rsid w:val="00C11790"/>
    <w:rsid w:val="00C16CC8"/>
    <w:rsid w:val="00C61163"/>
    <w:rsid w:val="00C93211"/>
    <w:rsid w:val="00CC531B"/>
    <w:rsid w:val="00CD4C10"/>
    <w:rsid w:val="00CE4010"/>
    <w:rsid w:val="00D114AB"/>
    <w:rsid w:val="00D47933"/>
    <w:rsid w:val="00D626F9"/>
    <w:rsid w:val="00D62E51"/>
    <w:rsid w:val="00D65EB4"/>
    <w:rsid w:val="00D71FD3"/>
    <w:rsid w:val="00D8248B"/>
    <w:rsid w:val="00D84ABF"/>
    <w:rsid w:val="00D87333"/>
    <w:rsid w:val="00DB56D2"/>
    <w:rsid w:val="00DE0732"/>
    <w:rsid w:val="00E0299E"/>
    <w:rsid w:val="00E406A5"/>
    <w:rsid w:val="00E41837"/>
    <w:rsid w:val="00E555A1"/>
    <w:rsid w:val="00EE6B9B"/>
    <w:rsid w:val="00F04BC3"/>
    <w:rsid w:val="00F23475"/>
    <w:rsid w:val="00F23C81"/>
    <w:rsid w:val="00F34203"/>
    <w:rsid w:val="00F366F8"/>
    <w:rsid w:val="00F45C46"/>
    <w:rsid w:val="00F67E7B"/>
    <w:rsid w:val="00F75F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28A1"/>
  <w15:docId w15:val="{3D4F5BE9-E497-4833-BD9C-DD8CA5C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4B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BC3"/>
  </w:style>
  <w:style w:type="paragraph" w:styleId="Piedepgina">
    <w:name w:val="footer"/>
    <w:basedOn w:val="Normal"/>
    <w:link w:val="PiedepginaCar"/>
    <w:uiPriority w:val="99"/>
    <w:unhideWhenUsed/>
    <w:rsid w:val="00F04B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BC3"/>
  </w:style>
  <w:style w:type="paragraph" w:styleId="Textodeglobo">
    <w:name w:val="Balloon Text"/>
    <w:basedOn w:val="Normal"/>
    <w:link w:val="TextodegloboCar"/>
    <w:uiPriority w:val="99"/>
    <w:semiHidden/>
    <w:unhideWhenUsed/>
    <w:rsid w:val="00F04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C3"/>
    <w:rPr>
      <w:rFonts w:ascii="Tahoma" w:hAnsi="Tahoma" w:cs="Tahoma"/>
      <w:sz w:val="16"/>
      <w:szCs w:val="16"/>
    </w:rPr>
  </w:style>
  <w:style w:type="table" w:styleId="Tablaconcuadrcula">
    <w:name w:val="Table Grid"/>
    <w:basedOn w:val="Tablanormal"/>
    <w:uiPriority w:val="59"/>
    <w:rsid w:val="00F0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55455-B9F6-4324-A576-D82C3377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25</Pages>
  <Words>3839</Words>
  <Characters>21115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Instituto Hacendario del Estado de México</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Hacendario del Estado de México</dc:creator>
  <cp:lastModifiedBy>Salvador G</cp:lastModifiedBy>
  <cp:revision>103</cp:revision>
  <cp:lastPrinted>2017-03-08T22:42:00Z</cp:lastPrinted>
  <dcterms:created xsi:type="dcterms:W3CDTF">2014-03-19T15:30:00Z</dcterms:created>
  <dcterms:modified xsi:type="dcterms:W3CDTF">2018-04-13T16:43:00Z</dcterms:modified>
</cp:coreProperties>
</file>