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0D2014" w:rsidRDefault="00320F7B" w:rsidP="00B60377">
      <w:pPr>
        <w:pStyle w:val="Ttulo"/>
        <w:tabs>
          <w:tab w:val="center" w:pos="5935"/>
          <w:tab w:val="left" w:pos="8830"/>
        </w:tabs>
        <w:spacing w:before="0" w:after="0" w:line="276" w:lineRule="auto"/>
        <w:rPr>
          <w:rFonts w:ascii="HelveticaNeueLT Std" w:hAnsi="HelveticaNeueLT Std"/>
          <w:sz w:val="26"/>
          <w:szCs w:val="24"/>
        </w:rPr>
      </w:pPr>
      <w:bookmarkStart w:id="0" w:name="_GoBack"/>
      <w:bookmarkEnd w:id="0"/>
      <w:r w:rsidRPr="000D2014">
        <w:rPr>
          <w:rFonts w:ascii="HelveticaNeueLT Std" w:hAnsi="HelveticaNeueLT Std"/>
          <w:sz w:val="26"/>
          <w:szCs w:val="24"/>
        </w:rPr>
        <w:t>Sinopsis</w:t>
      </w:r>
    </w:p>
    <w:p w14:paraId="5D74113A" w14:textId="77777777" w:rsidR="00320F7B" w:rsidRPr="000D2014" w:rsidRDefault="00BD5716"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Gaceta del Gobierno</w:t>
      </w:r>
    </w:p>
    <w:p w14:paraId="48C5C77F" w14:textId="77777777" w:rsidR="00B67C07" w:rsidRPr="000D2014" w:rsidRDefault="00B67C07" w:rsidP="00B60377">
      <w:pPr>
        <w:spacing w:line="276" w:lineRule="auto"/>
        <w:jc w:val="center"/>
        <w:rPr>
          <w:rFonts w:ascii="HelveticaNeueLT Std" w:hAnsi="HelveticaNeueLT Std" w:cs="Arial"/>
          <w:b/>
          <w:bCs/>
          <w:sz w:val="26"/>
        </w:rPr>
      </w:pPr>
    </w:p>
    <w:p w14:paraId="66831C6A" w14:textId="4DC87C3F" w:rsidR="00320F7B" w:rsidRDefault="00320F7B"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 xml:space="preserve">Período </w:t>
      </w:r>
      <w:r w:rsidR="00795C5C">
        <w:rPr>
          <w:rFonts w:ascii="HelveticaNeueLT Std" w:hAnsi="HelveticaNeueLT Std" w:cs="Arial"/>
          <w:b/>
          <w:bCs/>
          <w:sz w:val="26"/>
        </w:rPr>
        <w:t>jul</w:t>
      </w:r>
      <w:r w:rsidR="00A83351" w:rsidRPr="000D2014">
        <w:rPr>
          <w:rFonts w:ascii="HelveticaNeueLT Std" w:hAnsi="HelveticaNeueLT Std" w:cs="Arial"/>
          <w:b/>
          <w:bCs/>
          <w:sz w:val="26"/>
        </w:rPr>
        <w:t>io</w:t>
      </w:r>
      <w:r w:rsidR="00D61A79" w:rsidRPr="000D2014">
        <w:rPr>
          <w:rFonts w:ascii="HelveticaNeueLT Std" w:hAnsi="HelveticaNeueLT Std" w:cs="Arial"/>
          <w:b/>
          <w:bCs/>
          <w:sz w:val="26"/>
        </w:rPr>
        <w:t xml:space="preserve"> </w:t>
      </w:r>
      <w:r w:rsidR="0007752C" w:rsidRPr="000D2014">
        <w:rPr>
          <w:rFonts w:ascii="HelveticaNeueLT Std" w:hAnsi="HelveticaNeueLT Std" w:cs="Arial"/>
          <w:b/>
          <w:bCs/>
          <w:sz w:val="26"/>
        </w:rPr>
        <w:t xml:space="preserve">de </w:t>
      </w:r>
      <w:r w:rsidR="008202D9" w:rsidRPr="000D2014">
        <w:rPr>
          <w:rFonts w:ascii="HelveticaNeueLT Std" w:hAnsi="HelveticaNeueLT Std" w:cs="Arial"/>
          <w:b/>
          <w:bCs/>
          <w:sz w:val="26"/>
        </w:rPr>
        <w:t>20</w:t>
      </w:r>
      <w:r w:rsidR="00077AB7" w:rsidRPr="000D2014">
        <w:rPr>
          <w:rFonts w:ascii="HelveticaNeueLT Std" w:hAnsi="HelveticaNeueLT Std" w:cs="Arial"/>
          <w:b/>
          <w:bCs/>
          <w:sz w:val="26"/>
        </w:rPr>
        <w:t>2</w:t>
      </w:r>
      <w:r w:rsidR="00445ACE" w:rsidRPr="000D2014">
        <w:rPr>
          <w:rFonts w:ascii="HelveticaNeueLT Std" w:hAnsi="HelveticaNeueLT Std" w:cs="Arial"/>
          <w:b/>
          <w:bCs/>
          <w:sz w:val="26"/>
        </w:rPr>
        <w:t>1</w:t>
      </w:r>
    </w:p>
    <w:p w14:paraId="275E2C47" w14:textId="77777777" w:rsidR="000D2014" w:rsidRPr="000D2014" w:rsidRDefault="000D2014" w:rsidP="00B60377">
      <w:pPr>
        <w:spacing w:line="276" w:lineRule="auto"/>
        <w:jc w:val="center"/>
        <w:rPr>
          <w:rFonts w:ascii="HelveticaNeueLT Std" w:hAnsi="HelveticaNeueLT Std" w:cs="Arial"/>
          <w:b/>
          <w:bCs/>
          <w:sz w:val="26"/>
        </w:rPr>
      </w:pPr>
    </w:p>
    <w:p w14:paraId="11992D2B" w14:textId="77777777" w:rsidR="00E24D56" w:rsidRPr="005B2B5B"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5B2B5B" w14:paraId="780E9BC6" w14:textId="77777777" w:rsidTr="00160E07">
        <w:trPr>
          <w:tblHeader/>
          <w:jc w:val="center"/>
        </w:trPr>
        <w:tc>
          <w:tcPr>
            <w:tcW w:w="567" w:type="dxa"/>
            <w:tcBorders>
              <w:bottom w:val="single" w:sz="4" w:space="0" w:color="auto"/>
            </w:tcBorders>
            <w:shd w:val="clear" w:color="auto" w:fill="D9D9D9"/>
          </w:tcPr>
          <w:p w14:paraId="430D2FAC"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Observaciones</w:t>
            </w:r>
          </w:p>
        </w:tc>
      </w:tr>
      <w:tr w:rsidR="00643283" w:rsidRPr="005B2B5B" w14:paraId="19E9BBB8" w14:textId="77777777" w:rsidTr="0081182D">
        <w:trPr>
          <w:trHeight w:val="117"/>
          <w:jc w:val="center"/>
        </w:trPr>
        <w:tc>
          <w:tcPr>
            <w:tcW w:w="567" w:type="dxa"/>
            <w:tcBorders>
              <w:top w:val="single" w:sz="4" w:space="0" w:color="auto"/>
              <w:bottom w:val="single" w:sz="4" w:space="0" w:color="auto"/>
            </w:tcBorders>
          </w:tcPr>
          <w:p w14:paraId="7934BA1C" w14:textId="77777777" w:rsidR="00C979B4" w:rsidRDefault="00C979B4" w:rsidP="00643283">
            <w:pPr>
              <w:spacing w:line="276" w:lineRule="auto"/>
              <w:jc w:val="center"/>
              <w:rPr>
                <w:rFonts w:ascii="HelveticaNeueLT Std" w:hAnsi="HelveticaNeueLT Std" w:cs="Arial"/>
                <w:b/>
                <w:bCs/>
                <w:sz w:val="20"/>
                <w:szCs w:val="20"/>
              </w:rPr>
            </w:pPr>
          </w:p>
          <w:p w14:paraId="29AC01E3" w14:textId="19A567C6" w:rsidR="00643283" w:rsidRDefault="006344A8" w:rsidP="00643283">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08</w:t>
            </w:r>
          </w:p>
        </w:tc>
        <w:tc>
          <w:tcPr>
            <w:tcW w:w="2410" w:type="dxa"/>
            <w:tcBorders>
              <w:top w:val="single" w:sz="4" w:space="0" w:color="auto"/>
              <w:bottom w:val="single" w:sz="4" w:space="0" w:color="auto"/>
            </w:tcBorders>
          </w:tcPr>
          <w:p w14:paraId="1CFAE081" w14:textId="77777777" w:rsidR="00643283" w:rsidRPr="005B2B5B" w:rsidRDefault="00643283" w:rsidP="00643283">
            <w:pPr>
              <w:spacing w:line="276" w:lineRule="auto"/>
              <w:ind w:left="17"/>
              <w:jc w:val="center"/>
              <w:rPr>
                <w:rFonts w:ascii="HelveticaNeueLT Std" w:hAnsi="HelveticaNeueLT Std" w:cs="Arial"/>
                <w:b/>
                <w:sz w:val="20"/>
                <w:szCs w:val="20"/>
              </w:rPr>
            </w:pPr>
          </w:p>
          <w:p w14:paraId="5F838329" w14:textId="6085FB48" w:rsidR="00643283" w:rsidRPr="005B2B5B" w:rsidRDefault="00A83351"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w:t>
            </w:r>
            <w:r w:rsidR="006344A8">
              <w:rPr>
                <w:rFonts w:ascii="HelveticaNeueLT Std" w:hAnsi="HelveticaNeueLT Std" w:cs="Arial"/>
                <w:b/>
                <w:sz w:val="20"/>
                <w:szCs w:val="20"/>
              </w:rPr>
              <w:t>5</w:t>
            </w:r>
            <w:r w:rsidR="00643283" w:rsidRPr="005B2B5B">
              <w:rPr>
                <w:rFonts w:ascii="HelveticaNeueLT Std" w:hAnsi="HelveticaNeueLT Std" w:cs="Arial"/>
                <w:b/>
                <w:sz w:val="20"/>
                <w:szCs w:val="20"/>
              </w:rPr>
              <w:t>-</w:t>
            </w:r>
            <w:r w:rsidR="00795C5C">
              <w:rPr>
                <w:rFonts w:ascii="HelveticaNeueLT Std" w:hAnsi="HelveticaNeueLT Std" w:cs="Arial"/>
                <w:b/>
                <w:sz w:val="20"/>
                <w:szCs w:val="20"/>
              </w:rPr>
              <w:t>jul</w:t>
            </w:r>
            <w:r>
              <w:rPr>
                <w:rFonts w:ascii="HelveticaNeueLT Std" w:hAnsi="HelveticaNeueLT Std" w:cs="Arial"/>
                <w:b/>
                <w:sz w:val="20"/>
                <w:szCs w:val="20"/>
              </w:rPr>
              <w:t>io</w:t>
            </w:r>
            <w:r w:rsidR="00643283" w:rsidRPr="005B2B5B">
              <w:rPr>
                <w:rFonts w:ascii="HelveticaNeueLT Std" w:hAnsi="HelveticaNeueLT Std" w:cs="Arial"/>
                <w:b/>
                <w:sz w:val="20"/>
                <w:szCs w:val="20"/>
              </w:rPr>
              <w:t>-202</w:t>
            </w:r>
            <w:r w:rsidR="00643283">
              <w:rPr>
                <w:rFonts w:ascii="HelveticaNeueLT Std" w:hAnsi="HelveticaNeueLT Std" w:cs="Arial"/>
                <w:b/>
                <w:sz w:val="20"/>
                <w:szCs w:val="20"/>
              </w:rPr>
              <w:t>1</w:t>
            </w:r>
          </w:p>
          <w:p w14:paraId="534BB4FA" w14:textId="77777777" w:rsidR="00643283" w:rsidRPr="005B2B5B" w:rsidRDefault="00643283" w:rsidP="00643283">
            <w:pPr>
              <w:spacing w:line="276" w:lineRule="auto"/>
              <w:ind w:left="17"/>
              <w:jc w:val="center"/>
              <w:rPr>
                <w:rFonts w:ascii="HelveticaNeueLT Std" w:hAnsi="HelveticaNeueLT Std" w:cs="Arial"/>
                <w:b/>
                <w:sz w:val="20"/>
                <w:szCs w:val="20"/>
              </w:rPr>
            </w:pPr>
          </w:p>
          <w:p w14:paraId="1A6AC90B" w14:textId="77777777" w:rsidR="00643283" w:rsidRPr="005B2B5B" w:rsidRDefault="00643283" w:rsidP="00643283">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46D11AA3" w14:textId="58644075" w:rsidR="00643283" w:rsidRPr="005B2B5B" w:rsidRDefault="00A83351"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single" w:sz="4" w:space="0" w:color="auto"/>
            </w:tcBorders>
            <w:shd w:val="clear" w:color="auto" w:fill="FFFFFF" w:themeFill="background1"/>
          </w:tcPr>
          <w:p w14:paraId="1CE4ACD4" w14:textId="77777777" w:rsidR="00643283" w:rsidRDefault="00643283" w:rsidP="00643283">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5B2B5B">
              <w:rPr>
                <w:rFonts w:ascii="HelveticaNeueLT Std" w:hAnsi="HelveticaNeueLT Std" w:cs="Arial"/>
                <w:b/>
                <w:sz w:val="20"/>
                <w:szCs w:val="20"/>
              </w:rPr>
              <w:t>del Estado</w:t>
            </w:r>
          </w:p>
          <w:p w14:paraId="76D4CE90" w14:textId="712B27E3" w:rsidR="00C979B4" w:rsidRPr="00C979B4" w:rsidRDefault="00C979B4" w:rsidP="00643283">
            <w:pPr>
              <w:spacing w:before="225" w:after="225" w:line="276" w:lineRule="auto"/>
              <w:jc w:val="center"/>
              <w:rPr>
                <w:rFonts w:ascii="HelveticaNeueLT Std" w:hAnsi="HelveticaNeueLT Std" w:cs="Arial"/>
                <w:b/>
                <w:sz w:val="20"/>
                <w:szCs w:val="20"/>
              </w:rPr>
            </w:pPr>
            <w:r w:rsidRPr="00C979B4">
              <w:rPr>
                <w:rFonts w:ascii="HelveticaNeueLT Std" w:hAnsi="HelveticaNeueLT Std" w:cs="Arial"/>
                <w:b/>
                <w:sz w:val="20"/>
                <w:szCs w:val="20"/>
              </w:rPr>
              <w:t>Secretaria de</w:t>
            </w:r>
            <w:r w:rsidR="006344A8">
              <w:rPr>
                <w:rFonts w:ascii="HelveticaNeueLT Std" w:hAnsi="HelveticaNeueLT Std" w:cs="Arial"/>
                <w:b/>
                <w:sz w:val="20"/>
                <w:szCs w:val="20"/>
              </w:rPr>
              <w:t xml:space="preserve"> Finanzas </w:t>
            </w:r>
            <w:r w:rsidR="00A83351">
              <w:rPr>
                <w:rFonts w:ascii="HelveticaNeueLT Std" w:hAnsi="HelveticaNeueLT Std" w:cs="Arial"/>
                <w:b/>
                <w:sz w:val="20"/>
                <w:szCs w:val="20"/>
              </w:rPr>
              <w:t xml:space="preserve"> </w:t>
            </w:r>
          </w:p>
          <w:p w14:paraId="5EF7A964" w14:textId="07871B9B" w:rsidR="00643283" w:rsidRPr="005B2B5B" w:rsidRDefault="00913E71" w:rsidP="00B04F23">
            <w:pPr>
              <w:spacing w:before="225" w:after="225" w:line="276" w:lineRule="auto"/>
              <w:jc w:val="both"/>
              <w:rPr>
                <w:rFonts w:ascii="HelveticaNeueLT Std" w:hAnsi="HelveticaNeueLT Std" w:cs="Arial"/>
                <w:b/>
                <w:sz w:val="20"/>
                <w:szCs w:val="20"/>
              </w:rPr>
            </w:pPr>
            <w:hyperlink r:id="rId8" w:tgtFrame="_blank" w:history="1">
              <w:r w:rsidR="006344A8" w:rsidRPr="006344A8">
                <w:rPr>
                  <w:rFonts w:ascii="HelveticaNeueLT Std" w:hAnsi="HelveticaNeueLT Std" w:cs="Arial"/>
                  <w:b/>
                  <w:sz w:val="20"/>
                  <w:szCs w:val="20"/>
                </w:rPr>
                <w:t>Acuerdo por el que se dan a conocer las participaciones federales y estatales pagadas a los municipios del Estado de México correspondientes al periodo de abril a junio del ejercicio fiscal 2021.</w:t>
              </w:r>
            </w:hyperlink>
          </w:p>
        </w:tc>
        <w:tc>
          <w:tcPr>
            <w:tcW w:w="7938" w:type="dxa"/>
            <w:tcBorders>
              <w:top w:val="single" w:sz="4" w:space="0" w:color="auto"/>
              <w:bottom w:val="single" w:sz="4" w:space="0" w:color="auto"/>
            </w:tcBorders>
          </w:tcPr>
          <w:p w14:paraId="3F48235C" w14:textId="77777777" w:rsidR="006344A8" w:rsidRDefault="00C979B4" w:rsidP="00C979B4">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w:t>
            </w:r>
            <w:r w:rsidR="006344A8">
              <w:rPr>
                <w:rFonts w:ascii="HelveticaNeueLT Std" w:hAnsi="HelveticaNeueLT Std" w:cs="Arial"/>
                <w:bCs/>
                <w:sz w:val="20"/>
                <w:szCs w:val="20"/>
                <w:lang w:eastAsia="es-MX"/>
              </w:rPr>
              <w:t>dan a conocer:</w:t>
            </w:r>
          </w:p>
          <w:p w14:paraId="0419A021" w14:textId="77777777" w:rsidR="006344A8" w:rsidRDefault="006344A8" w:rsidP="00C979B4">
            <w:pPr>
              <w:autoSpaceDE w:val="0"/>
              <w:autoSpaceDN w:val="0"/>
              <w:adjustRightInd w:val="0"/>
              <w:spacing w:line="276" w:lineRule="auto"/>
              <w:jc w:val="both"/>
              <w:rPr>
                <w:rFonts w:ascii="HelveticaNeueLT Std" w:hAnsi="HelveticaNeueLT Std" w:cs="Arial"/>
                <w:bCs/>
                <w:sz w:val="20"/>
                <w:szCs w:val="20"/>
                <w:lang w:eastAsia="es-MX"/>
              </w:rPr>
            </w:pPr>
          </w:p>
          <w:p w14:paraId="0584B2E8" w14:textId="77777777" w:rsidR="006344A8" w:rsidRPr="007F61FD" w:rsidRDefault="006344A8" w:rsidP="007F61FD">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Los montos de las participaciones federales y estatales pagadas a los municipios durante el periodo de abril a junio del ejercicio fiscal 2021, por los siguientes conceptos:</w:t>
            </w:r>
          </w:p>
          <w:p w14:paraId="1F251E40" w14:textId="77777777" w:rsidR="006344A8" w:rsidRDefault="006344A8" w:rsidP="00C979B4">
            <w:pPr>
              <w:autoSpaceDE w:val="0"/>
              <w:autoSpaceDN w:val="0"/>
              <w:adjustRightInd w:val="0"/>
              <w:spacing w:line="276" w:lineRule="auto"/>
              <w:jc w:val="both"/>
              <w:rPr>
                <w:rFonts w:ascii="HelveticaNeueLT Std" w:hAnsi="HelveticaNeueLT Std" w:cs="Arial"/>
                <w:bCs/>
                <w:sz w:val="20"/>
                <w:szCs w:val="20"/>
                <w:lang w:eastAsia="es-MX"/>
              </w:rPr>
            </w:pPr>
          </w:p>
          <w:p w14:paraId="7F7863B5" w14:textId="3CFA8CE3" w:rsidR="006344A8" w:rsidRPr="007F61FD" w:rsidRDefault="007F61FD" w:rsidP="007F61FD">
            <w:pPr>
              <w:autoSpaceDE w:val="0"/>
              <w:autoSpaceDN w:val="0"/>
              <w:adjustRightInd w:val="0"/>
              <w:spacing w:line="276" w:lineRule="auto"/>
              <w:ind w:left="775"/>
              <w:jc w:val="both"/>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Fondo general de participaciones;</w:t>
            </w:r>
          </w:p>
          <w:p w14:paraId="7DA43775" w14:textId="72954863" w:rsidR="00C979B4" w:rsidRPr="007F61FD" w:rsidRDefault="007F61FD" w:rsidP="007F61FD">
            <w:pPr>
              <w:autoSpaceDE w:val="0"/>
              <w:autoSpaceDN w:val="0"/>
              <w:adjustRightInd w:val="0"/>
              <w:spacing w:line="276" w:lineRule="auto"/>
              <w:ind w:left="775"/>
              <w:jc w:val="both"/>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Fondo De Fomento Municipal;</w:t>
            </w:r>
          </w:p>
          <w:p w14:paraId="12CBC24E" w14:textId="6C02267A" w:rsidR="007F61FD" w:rsidRPr="007F61FD" w:rsidRDefault="007F61FD" w:rsidP="007F61FD">
            <w:pPr>
              <w:autoSpaceDE w:val="0"/>
              <w:autoSpaceDN w:val="0"/>
              <w:adjustRightInd w:val="0"/>
              <w:spacing w:line="276" w:lineRule="auto"/>
              <w:ind w:left="775"/>
              <w:jc w:val="both"/>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Impuesto Sobre Automóviles Nuevos;</w:t>
            </w:r>
          </w:p>
          <w:p w14:paraId="4F267A10" w14:textId="6455F097" w:rsidR="007F61FD" w:rsidRPr="007F61FD" w:rsidRDefault="007F61FD" w:rsidP="007F61FD">
            <w:pPr>
              <w:autoSpaceDE w:val="0"/>
              <w:autoSpaceDN w:val="0"/>
              <w:adjustRightInd w:val="0"/>
              <w:spacing w:line="276" w:lineRule="auto"/>
              <w:ind w:left="775"/>
              <w:jc w:val="both"/>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Impuesto Sobre Tenencia O Uso De Vehículos (Federal);</w:t>
            </w:r>
          </w:p>
          <w:p w14:paraId="5B96D07D" w14:textId="38AB7A16" w:rsidR="007F61FD" w:rsidRPr="007F61FD" w:rsidRDefault="007F61FD" w:rsidP="007F61FD">
            <w:pPr>
              <w:autoSpaceDE w:val="0"/>
              <w:autoSpaceDN w:val="0"/>
              <w:adjustRightInd w:val="0"/>
              <w:spacing w:line="276" w:lineRule="auto"/>
              <w:ind w:left="775"/>
              <w:jc w:val="both"/>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Impuesto Especial Sobre Producción y Servicios;</w:t>
            </w:r>
          </w:p>
          <w:p w14:paraId="65928F9C" w14:textId="250FE193" w:rsidR="00C979B4" w:rsidRPr="007F61FD" w:rsidRDefault="007F61FD" w:rsidP="007F61FD">
            <w:pPr>
              <w:autoSpaceDE w:val="0"/>
              <w:autoSpaceDN w:val="0"/>
              <w:adjustRightInd w:val="0"/>
              <w:spacing w:line="276" w:lineRule="auto"/>
              <w:ind w:left="775"/>
              <w:jc w:val="both"/>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Fondo De Fiscalización Y Recaudación;</w:t>
            </w:r>
          </w:p>
          <w:p w14:paraId="5AA1D64D" w14:textId="77777777" w:rsidR="00A83351"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 xml:space="preserve">Art. </w:t>
            </w:r>
            <w:proofErr w:type="spellStart"/>
            <w:r w:rsidRPr="007F61FD">
              <w:rPr>
                <w:rFonts w:ascii="HelveticaNeueLT Std" w:hAnsi="HelveticaNeueLT Std" w:cs="Arial"/>
                <w:bCs/>
                <w:sz w:val="20"/>
                <w:szCs w:val="20"/>
                <w:lang w:eastAsia="es-MX"/>
              </w:rPr>
              <w:t>4o</w:t>
            </w:r>
            <w:proofErr w:type="spellEnd"/>
            <w:r w:rsidRPr="007F61FD">
              <w:rPr>
                <w:rFonts w:ascii="HelveticaNeueLT Std" w:hAnsi="HelveticaNeueLT Std" w:cs="Arial"/>
                <w:bCs/>
                <w:sz w:val="20"/>
                <w:szCs w:val="20"/>
                <w:lang w:eastAsia="es-MX"/>
              </w:rPr>
              <w:t xml:space="preserve">-A, Fracción I de la Ley de Coordinación Fiscal (Gasolinas); </w:t>
            </w:r>
          </w:p>
          <w:p w14:paraId="0D0B56AD" w14:textId="1AEF3077" w:rsidR="007F61FD"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 xml:space="preserve">Art. </w:t>
            </w:r>
            <w:proofErr w:type="spellStart"/>
            <w:r w:rsidRPr="007F61FD">
              <w:rPr>
                <w:rFonts w:ascii="HelveticaNeueLT Std" w:hAnsi="HelveticaNeueLT Std" w:cs="Arial"/>
                <w:bCs/>
                <w:sz w:val="20"/>
                <w:szCs w:val="20"/>
                <w:lang w:eastAsia="es-MX"/>
              </w:rPr>
              <w:t>4o</w:t>
            </w:r>
            <w:proofErr w:type="spellEnd"/>
            <w:r w:rsidRPr="007F61FD">
              <w:rPr>
                <w:rFonts w:ascii="HelveticaNeueLT Std" w:hAnsi="HelveticaNeueLT Std" w:cs="Arial"/>
                <w:bCs/>
                <w:sz w:val="20"/>
                <w:szCs w:val="20"/>
                <w:lang w:eastAsia="es-MX"/>
              </w:rPr>
              <w:t>-A, Fracción II de la Ley de Coordinación Fiscal (FOCO)</w:t>
            </w:r>
          </w:p>
          <w:p w14:paraId="5A14355D" w14:textId="79553D20" w:rsidR="007F61FD"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Compensación del Impuesto Sobre Automóviles Nuevos;</w:t>
            </w:r>
          </w:p>
          <w:p w14:paraId="277557CD" w14:textId="5B63A75A" w:rsidR="007F61FD"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 xml:space="preserve">Fondo de Fomento Municipal (derivado de la coordinación mediante convenio del impuesto predial); </w:t>
            </w:r>
          </w:p>
          <w:p w14:paraId="39C5F3EE" w14:textId="0B464F5A" w:rsidR="007F61FD"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 xml:space="preserve">Impuesto Sobre La Renta; </w:t>
            </w:r>
          </w:p>
          <w:p w14:paraId="58B6F5B6" w14:textId="52ADDCCE" w:rsidR="007F61FD"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 xml:space="preserve">Impuesto sobre la renta por enajenación de bienes inmuebles; </w:t>
            </w:r>
          </w:p>
          <w:p w14:paraId="58596BC8" w14:textId="77777777" w:rsid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Intereses 2020;</w:t>
            </w:r>
          </w:p>
          <w:p w14:paraId="58AEBEF6" w14:textId="7D61989A" w:rsidR="007F61FD"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 xml:space="preserve">Impuesto sobre Tenencia o uso de Vehículos (Estatal); </w:t>
            </w:r>
          </w:p>
          <w:p w14:paraId="26BF0C01" w14:textId="10567162" w:rsidR="007F61FD"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 xml:space="preserve">Impuesto sobre la adquisición de vehículos automotores usados; </w:t>
            </w:r>
          </w:p>
          <w:p w14:paraId="1D4FF96F" w14:textId="7AAA04CC" w:rsidR="007F61FD"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 xml:space="preserve">Impuesto sobre loterías, rifas, sorteos y juegos permitidos con cruce de apuestas; </w:t>
            </w:r>
          </w:p>
          <w:p w14:paraId="5E2A5AC9" w14:textId="242853F1" w:rsidR="007F61FD" w:rsidRPr="007F61FD" w:rsidRDefault="007F61FD" w:rsidP="007F61FD">
            <w:pPr>
              <w:ind w:left="775"/>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Impuesto a la venta final de bebidas con contenido alcohólico</w:t>
            </w:r>
            <w:r>
              <w:rPr>
                <w:rFonts w:ascii="HelveticaNeueLT Std" w:hAnsi="HelveticaNeueLT Std" w:cs="Arial"/>
                <w:bCs/>
                <w:sz w:val="20"/>
                <w:szCs w:val="20"/>
                <w:lang w:eastAsia="es-MX"/>
              </w:rPr>
              <w:t>;</w:t>
            </w:r>
          </w:p>
        </w:tc>
      </w:tr>
      <w:tr w:rsidR="007F61FD" w:rsidRPr="005B2B5B" w14:paraId="29D788B8" w14:textId="77777777" w:rsidTr="0081182D">
        <w:trPr>
          <w:trHeight w:val="117"/>
          <w:jc w:val="center"/>
        </w:trPr>
        <w:tc>
          <w:tcPr>
            <w:tcW w:w="567" w:type="dxa"/>
            <w:tcBorders>
              <w:top w:val="single" w:sz="4" w:space="0" w:color="auto"/>
              <w:bottom w:val="single" w:sz="4" w:space="0" w:color="auto"/>
            </w:tcBorders>
          </w:tcPr>
          <w:p w14:paraId="633126AE" w14:textId="77777777" w:rsidR="007F61FD" w:rsidRDefault="007F61FD" w:rsidP="00643283">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FA5C038" w14:textId="77777777" w:rsidR="007F61FD" w:rsidRPr="005B2B5B" w:rsidRDefault="007F61FD" w:rsidP="00643283">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4CC0A79" w14:textId="77777777" w:rsidR="007F61FD" w:rsidRPr="005B2B5B" w:rsidRDefault="007F61FD" w:rsidP="00643283">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7BD784E4" w14:textId="77777777" w:rsidR="007F61FD" w:rsidRDefault="007F61FD" w:rsidP="007F61FD">
            <w:pPr>
              <w:pStyle w:val="Prrafodelista"/>
              <w:numPr>
                <w:ilvl w:val="0"/>
                <w:numId w:val="19"/>
              </w:numPr>
              <w:rPr>
                <w:rFonts w:ascii="HelveticaNeueLT Std" w:hAnsi="HelveticaNeueLT Std" w:cs="Arial"/>
                <w:bCs/>
                <w:sz w:val="20"/>
                <w:szCs w:val="20"/>
                <w:lang w:eastAsia="es-MX"/>
              </w:rPr>
            </w:pPr>
            <w:r w:rsidRPr="007F61FD">
              <w:rPr>
                <w:rFonts w:ascii="HelveticaNeueLT Std" w:hAnsi="HelveticaNeueLT Std" w:cs="Arial"/>
                <w:bCs/>
                <w:sz w:val="20"/>
                <w:szCs w:val="20"/>
                <w:lang w:eastAsia="es-MX"/>
              </w:rPr>
              <w:t>Los montos de las participaciones federales y estatales pagadas a los municipios durante el mes de abril del ejercicio fiscal 2021 son los siguientes:</w:t>
            </w:r>
          </w:p>
          <w:p w14:paraId="16121D89" w14:textId="77777777" w:rsidR="007F61FD" w:rsidRDefault="007F61FD" w:rsidP="007F61FD">
            <w:pPr>
              <w:pStyle w:val="Prrafodelista"/>
              <w:rPr>
                <w:rFonts w:ascii="HelveticaNeueLT Std" w:hAnsi="HelveticaNeueLT Std" w:cs="Arial"/>
                <w:bCs/>
                <w:sz w:val="20"/>
                <w:szCs w:val="20"/>
                <w:lang w:eastAsia="es-MX"/>
              </w:rPr>
            </w:pPr>
          </w:p>
          <w:p w14:paraId="3F34C16C" w14:textId="737E0DBF" w:rsidR="007F61FD"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General de Participaciones; </w:t>
            </w:r>
          </w:p>
          <w:p w14:paraId="4F2D1D4D" w14:textId="154B432D" w:rsidR="007F61FD"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Fondo de Fomento Municipal;</w:t>
            </w:r>
          </w:p>
          <w:p w14:paraId="03672428" w14:textId="21540BF2" w:rsidR="007F61FD"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Automóviles Nuevos; </w:t>
            </w:r>
          </w:p>
          <w:p w14:paraId="02429FAE" w14:textId="6C45563D" w:rsidR="00EE02CB"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tenencia o uso de vehículos (Federal); </w:t>
            </w:r>
          </w:p>
          <w:p w14:paraId="526191AD" w14:textId="305E8F16" w:rsidR="00EE02CB"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especial sobre producción y servicios; </w:t>
            </w:r>
          </w:p>
          <w:p w14:paraId="524EDBA2" w14:textId="4C152632" w:rsid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de fiscalización y recaudación; </w:t>
            </w:r>
          </w:p>
          <w:p w14:paraId="305B048D" w14:textId="62A4E080" w:rsid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Art. </w:t>
            </w:r>
            <w:proofErr w:type="spellStart"/>
            <w:r w:rsidRPr="00EE02CB">
              <w:rPr>
                <w:rFonts w:ascii="HelveticaNeueLT Std" w:hAnsi="HelveticaNeueLT Std" w:cs="Arial"/>
                <w:bCs/>
                <w:sz w:val="20"/>
                <w:szCs w:val="20"/>
                <w:lang w:eastAsia="es-MX"/>
              </w:rPr>
              <w:t>4o</w:t>
            </w:r>
            <w:proofErr w:type="spellEnd"/>
            <w:r w:rsidRPr="00EE02CB">
              <w:rPr>
                <w:rFonts w:ascii="HelveticaNeueLT Std" w:hAnsi="HelveticaNeueLT Std" w:cs="Arial"/>
                <w:bCs/>
                <w:sz w:val="20"/>
                <w:szCs w:val="20"/>
                <w:lang w:eastAsia="es-MX"/>
              </w:rPr>
              <w:t>-A, Fracción I de la Ley de Coordinación Fiscal (Gasolinas)</w:t>
            </w:r>
            <w:r>
              <w:rPr>
                <w:rFonts w:ascii="HelveticaNeueLT Std" w:hAnsi="HelveticaNeueLT Std" w:cs="Arial"/>
                <w:bCs/>
                <w:sz w:val="20"/>
                <w:szCs w:val="20"/>
                <w:lang w:eastAsia="es-MX"/>
              </w:rPr>
              <w:t>;</w:t>
            </w:r>
          </w:p>
          <w:p w14:paraId="6738AF8B" w14:textId="7F2FAA4A" w:rsid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Art. </w:t>
            </w:r>
            <w:proofErr w:type="spellStart"/>
            <w:r w:rsidRPr="00EE02CB">
              <w:rPr>
                <w:rFonts w:ascii="HelveticaNeueLT Std" w:hAnsi="HelveticaNeueLT Std" w:cs="Arial"/>
                <w:bCs/>
                <w:sz w:val="20"/>
                <w:szCs w:val="20"/>
                <w:lang w:eastAsia="es-MX"/>
              </w:rPr>
              <w:t>4o</w:t>
            </w:r>
            <w:proofErr w:type="spellEnd"/>
            <w:r w:rsidRPr="00EE02CB">
              <w:rPr>
                <w:rFonts w:ascii="HelveticaNeueLT Std" w:hAnsi="HelveticaNeueLT Std" w:cs="Arial"/>
                <w:bCs/>
                <w:sz w:val="20"/>
                <w:szCs w:val="20"/>
                <w:lang w:eastAsia="es-MX"/>
              </w:rPr>
              <w:t>-A, Fracción II de la Ley de Coordinación Fiscal (FOCO)</w:t>
            </w:r>
            <w:r>
              <w:rPr>
                <w:rFonts w:ascii="HelveticaNeueLT Std" w:hAnsi="HelveticaNeueLT Std" w:cs="Arial"/>
                <w:bCs/>
                <w:sz w:val="20"/>
                <w:szCs w:val="20"/>
                <w:lang w:eastAsia="es-MX"/>
              </w:rPr>
              <w:t>;</w:t>
            </w:r>
          </w:p>
          <w:p w14:paraId="6A458602" w14:textId="27F462D1" w:rsidR="00EE02CB"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De Compensación Del Impuesto Sobre Automóviles Nuevos; </w:t>
            </w:r>
          </w:p>
          <w:p w14:paraId="2F3A16DD" w14:textId="17A4FA2F" w:rsidR="00EE02CB"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de fomento municipal (derivado de la coordinación mediante convenio del impuesto predial); </w:t>
            </w:r>
          </w:p>
          <w:p w14:paraId="097C7B84" w14:textId="4203E9C0" w:rsidR="00EE02CB"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Impuesto sobre la renta;</w:t>
            </w:r>
          </w:p>
          <w:p w14:paraId="66275BB0" w14:textId="341E9B9C" w:rsidR="00EE02CB"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Impuesto sobre la renta por enajenación de bienes inmuebles;</w:t>
            </w:r>
          </w:p>
          <w:p w14:paraId="230411D1" w14:textId="77777777" w:rsid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Intereses 2020;</w:t>
            </w:r>
          </w:p>
          <w:p w14:paraId="42CBB691" w14:textId="0E744C1E" w:rsidR="00EE02CB"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tenencia o uso de vehículos (estatal); </w:t>
            </w:r>
          </w:p>
          <w:p w14:paraId="303241B3" w14:textId="69F52ABB" w:rsidR="00EE02CB"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la adquisición de vehículos automotores usados; </w:t>
            </w:r>
          </w:p>
          <w:p w14:paraId="6296C2AF" w14:textId="14D9555C" w:rsidR="00EE02CB" w:rsidRP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loterías, rifas, sorteos y juegos permitidos con cruce de apuestas; </w:t>
            </w:r>
          </w:p>
          <w:p w14:paraId="2ACAA98D" w14:textId="77777777" w:rsidR="00EE02CB" w:rsidRDefault="00EE02CB" w:rsidP="007F61FD">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Impuesto a la venta final de bebidas con contenido alcohólico;</w:t>
            </w:r>
          </w:p>
          <w:p w14:paraId="58F76497" w14:textId="77777777" w:rsidR="00EE02CB" w:rsidRDefault="00EE02CB" w:rsidP="00EE02CB">
            <w:pPr>
              <w:rPr>
                <w:rFonts w:ascii="HelveticaNeueLT Std" w:hAnsi="HelveticaNeueLT Std" w:cs="Arial"/>
                <w:bCs/>
                <w:sz w:val="20"/>
                <w:szCs w:val="20"/>
                <w:lang w:eastAsia="es-MX"/>
              </w:rPr>
            </w:pPr>
          </w:p>
          <w:p w14:paraId="15477B1F" w14:textId="77777777" w:rsidR="00EE02CB" w:rsidRDefault="00EE02CB" w:rsidP="00EE02CB">
            <w:pPr>
              <w:pStyle w:val="Prrafodelista"/>
              <w:numPr>
                <w:ilvl w:val="0"/>
                <w:numId w:val="19"/>
              </w:numPr>
              <w:jc w:val="both"/>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Los montos de las participaciones federales y estatales pagadas a los municipios durante el mes de mayo del ejercicio fiscal 2021 son los siguientes:</w:t>
            </w:r>
          </w:p>
          <w:p w14:paraId="4A7315D7" w14:textId="77777777" w:rsidR="00EE02CB" w:rsidRDefault="00EE02CB" w:rsidP="00EE02CB">
            <w:pPr>
              <w:pStyle w:val="Prrafodelista"/>
              <w:jc w:val="both"/>
              <w:rPr>
                <w:rFonts w:ascii="HelveticaNeueLT Std" w:hAnsi="HelveticaNeueLT Std" w:cs="Arial"/>
                <w:bCs/>
                <w:sz w:val="20"/>
                <w:szCs w:val="20"/>
                <w:lang w:eastAsia="es-MX"/>
              </w:rPr>
            </w:pPr>
          </w:p>
          <w:p w14:paraId="3C19BC63" w14:textId="47DF0DCB" w:rsidR="00EE02CB" w:rsidRPr="00EE02CB" w:rsidRDefault="00EE02CB" w:rsidP="00EE02CB">
            <w:pPr>
              <w:pStyle w:val="Prrafodelista"/>
              <w:jc w:val="both"/>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general de participaciones; </w:t>
            </w:r>
          </w:p>
          <w:p w14:paraId="65CBD5A9" w14:textId="34E785C0" w:rsidR="00EE02CB" w:rsidRPr="00EE02CB" w:rsidRDefault="00EE02CB" w:rsidP="00EE02CB">
            <w:pPr>
              <w:pStyle w:val="Prrafodelista"/>
              <w:jc w:val="both"/>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de fomento municipal; </w:t>
            </w:r>
          </w:p>
          <w:p w14:paraId="737CE014" w14:textId="56F777FF" w:rsidR="00EE02CB" w:rsidRPr="00EE02CB" w:rsidRDefault="00EE02CB" w:rsidP="00EE02CB">
            <w:pPr>
              <w:pStyle w:val="Prrafodelista"/>
              <w:jc w:val="both"/>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automóviles nuevos; </w:t>
            </w:r>
          </w:p>
          <w:p w14:paraId="4EE767BF" w14:textId="542AE4E4" w:rsidR="00EE02CB" w:rsidRPr="00EE02CB" w:rsidRDefault="00EE02CB" w:rsidP="00EE02CB">
            <w:pPr>
              <w:pStyle w:val="Prrafodelista"/>
              <w:jc w:val="both"/>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Impuesto sobre tenencia o uso de vehículos (federal);</w:t>
            </w:r>
          </w:p>
          <w:p w14:paraId="056FA819" w14:textId="511BF212" w:rsidR="00EE02CB" w:rsidRPr="00EE02CB" w:rsidRDefault="00EE02CB" w:rsidP="00EE02CB">
            <w:pPr>
              <w:pStyle w:val="Prrafodelista"/>
              <w:jc w:val="both"/>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Impuesto especial sobre producción y servicios;</w:t>
            </w:r>
          </w:p>
          <w:p w14:paraId="6A6727AF" w14:textId="77777777" w:rsidR="00EE02CB" w:rsidRDefault="00EE02CB" w:rsidP="00EE02CB">
            <w:pPr>
              <w:pStyle w:val="Prrafodelista"/>
              <w:jc w:val="both"/>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Fondo de fiscalización y recaudación;</w:t>
            </w:r>
          </w:p>
          <w:p w14:paraId="1B562D88" w14:textId="7D0CFC35" w:rsidR="00EE02CB" w:rsidRPr="00992178" w:rsidRDefault="00EE02CB" w:rsidP="00EE02CB">
            <w:pPr>
              <w:pStyle w:val="Prrafodelista"/>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 xml:space="preserve">Art. </w:t>
            </w:r>
            <w:proofErr w:type="spellStart"/>
            <w:r w:rsidRPr="00992178">
              <w:rPr>
                <w:rFonts w:ascii="HelveticaNeueLT Std" w:hAnsi="HelveticaNeueLT Std" w:cs="Arial"/>
                <w:bCs/>
                <w:sz w:val="20"/>
                <w:szCs w:val="20"/>
                <w:lang w:eastAsia="es-MX"/>
              </w:rPr>
              <w:t>4o</w:t>
            </w:r>
            <w:proofErr w:type="spellEnd"/>
            <w:r w:rsidRPr="00992178">
              <w:rPr>
                <w:rFonts w:ascii="HelveticaNeueLT Std" w:hAnsi="HelveticaNeueLT Std" w:cs="Arial"/>
                <w:bCs/>
                <w:sz w:val="20"/>
                <w:szCs w:val="20"/>
                <w:lang w:eastAsia="es-MX"/>
              </w:rPr>
              <w:t xml:space="preserve">-A, </w:t>
            </w:r>
            <w:r w:rsidR="00992178" w:rsidRPr="00992178">
              <w:rPr>
                <w:rFonts w:ascii="HelveticaNeueLT Std" w:hAnsi="HelveticaNeueLT Std" w:cs="Arial"/>
                <w:bCs/>
                <w:sz w:val="20"/>
                <w:szCs w:val="20"/>
                <w:lang w:eastAsia="es-MX"/>
              </w:rPr>
              <w:t xml:space="preserve">Fracción </w:t>
            </w:r>
            <w:r w:rsidRPr="00992178">
              <w:rPr>
                <w:rFonts w:ascii="HelveticaNeueLT Std" w:hAnsi="HelveticaNeueLT Std" w:cs="Arial"/>
                <w:bCs/>
                <w:sz w:val="20"/>
                <w:szCs w:val="20"/>
                <w:lang w:eastAsia="es-MX"/>
              </w:rPr>
              <w:t xml:space="preserve">I </w:t>
            </w:r>
            <w:r w:rsidR="00992178" w:rsidRPr="00992178">
              <w:rPr>
                <w:rFonts w:ascii="HelveticaNeueLT Std" w:hAnsi="HelveticaNeueLT Std" w:cs="Arial"/>
                <w:bCs/>
                <w:sz w:val="20"/>
                <w:szCs w:val="20"/>
                <w:lang w:eastAsia="es-MX"/>
              </w:rPr>
              <w:t xml:space="preserve">de la Ley De Coordinación Fiscal </w:t>
            </w:r>
            <w:r w:rsidRPr="00992178">
              <w:rPr>
                <w:rFonts w:ascii="HelveticaNeueLT Std" w:hAnsi="HelveticaNeueLT Std" w:cs="Arial"/>
                <w:bCs/>
                <w:sz w:val="20"/>
                <w:szCs w:val="20"/>
                <w:lang w:eastAsia="es-MX"/>
              </w:rPr>
              <w:t>(GASOLINAS);</w:t>
            </w:r>
          </w:p>
          <w:p w14:paraId="62BA8D9C" w14:textId="5C132D25" w:rsidR="00EE02CB" w:rsidRPr="00EE02CB" w:rsidRDefault="00EE02CB" w:rsidP="00EE02CB">
            <w:pPr>
              <w:pStyle w:val="Prrafodelista"/>
              <w:jc w:val="both"/>
            </w:pPr>
            <w:r w:rsidRPr="00992178">
              <w:rPr>
                <w:rFonts w:ascii="HelveticaNeueLT Std" w:hAnsi="HelveticaNeueLT Std" w:cs="Arial"/>
                <w:bCs/>
                <w:sz w:val="20"/>
                <w:szCs w:val="20"/>
                <w:lang w:eastAsia="es-MX"/>
              </w:rPr>
              <w:t xml:space="preserve">Art. </w:t>
            </w:r>
            <w:proofErr w:type="spellStart"/>
            <w:r w:rsidRPr="00992178">
              <w:rPr>
                <w:rFonts w:ascii="HelveticaNeueLT Std" w:hAnsi="HelveticaNeueLT Std" w:cs="Arial"/>
                <w:bCs/>
                <w:sz w:val="20"/>
                <w:szCs w:val="20"/>
                <w:lang w:eastAsia="es-MX"/>
              </w:rPr>
              <w:t>4o</w:t>
            </w:r>
            <w:proofErr w:type="spellEnd"/>
            <w:r w:rsidRPr="00992178">
              <w:rPr>
                <w:rFonts w:ascii="HelveticaNeueLT Std" w:hAnsi="HelveticaNeueLT Std" w:cs="Arial"/>
                <w:bCs/>
                <w:sz w:val="20"/>
                <w:szCs w:val="20"/>
                <w:lang w:eastAsia="es-MX"/>
              </w:rPr>
              <w:t xml:space="preserve">-A, </w:t>
            </w:r>
            <w:r w:rsidR="00992178" w:rsidRPr="00992178">
              <w:rPr>
                <w:rFonts w:ascii="HelveticaNeueLT Std" w:hAnsi="HelveticaNeueLT Std" w:cs="Arial"/>
                <w:bCs/>
                <w:sz w:val="20"/>
                <w:szCs w:val="20"/>
                <w:lang w:eastAsia="es-MX"/>
              </w:rPr>
              <w:t>Fracción</w:t>
            </w:r>
            <w:r w:rsidRPr="00992178">
              <w:rPr>
                <w:rFonts w:ascii="HelveticaNeueLT Std" w:hAnsi="HelveticaNeueLT Std" w:cs="Arial"/>
                <w:bCs/>
                <w:sz w:val="20"/>
                <w:szCs w:val="20"/>
                <w:lang w:eastAsia="es-MX"/>
              </w:rPr>
              <w:t xml:space="preserve"> II </w:t>
            </w:r>
            <w:r w:rsidR="00992178" w:rsidRPr="00992178">
              <w:rPr>
                <w:rFonts w:ascii="HelveticaNeueLT Std" w:hAnsi="HelveticaNeueLT Std" w:cs="Arial"/>
                <w:bCs/>
                <w:sz w:val="20"/>
                <w:szCs w:val="20"/>
                <w:lang w:eastAsia="es-MX"/>
              </w:rPr>
              <w:t xml:space="preserve">de la Ley De Coordinación Fiscal </w:t>
            </w:r>
            <w:r w:rsidRPr="00992178">
              <w:rPr>
                <w:rFonts w:ascii="HelveticaNeueLT Std" w:hAnsi="HelveticaNeueLT Std" w:cs="Arial"/>
                <w:bCs/>
                <w:sz w:val="20"/>
                <w:szCs w:val="20"/>
                <w:lang w:eastAsia="es-MX"/>
              </w:rPr>
              <w:t>(FOCO);</w:t>
            </w:r>
            <w:r>
              <w:t xml:space="preserve"> </w:t>
            </w:r>
          </w:p>
        </w:tc>
      </w:tr>
      <w:tr w:rsidR="007F61FD" w:rsidRPr="005B2B5B" w14:paraId="7E053CEB" w14:textId="77777777" w:rsidTr="00A60FBA">
        <w:trPr>
          <w:trHeight w:val="117"/>
          <w:jc w:val="center"/>
        </w:trPr>
        <w:tc>
          <w:tcPr>
            <w:tcW w:w="567" w:type="dxa"/>
            <w:tcBorders>
              <w:top w:val="single" w:sz="4" w:space="0" w:color="auto"/>
              <w:bottom w:val="single" w:sz="4" w:space="0" w:color="auto"/>
            </w:tcBorders>
          </w:tcPr>
          <w:p w14:paraId="21BC0FF5" w14:textId="3DC5F692" w:rsidR="007F61FD" w:rsidRDefault="007F61FD" w:rsidP="00643283">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46BCEB7E" w14:textId="77777777" w:rsidR="007F61FD" w:rsidRPr="005B2B5B" w:rsidRDefault="007F61FD" w:rsidP="00643283">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58A3112C" w14:textId="77777777" w:rsidR="007F61FD" w:rsidRPr="005B2B5B" w:rsidRDefault="007F61FD" w:rsidP="00643283">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79654E3B" w14:textId="77777777" w:rsid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4730F66" w14:textId="2D6D20D4" w:rsidR="007F61FD" w:rsidRP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 xml:space="preserve">Fondo de compensación del impuesto sobre automóviles nuevos; </w:t>
            </w:r>
          </w:p>
          <w:p w14:paraId="023C893B" w14:textId="33EEB733" w:rsidR="00992178" w:rsidRP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 xml:space="preserve">Fondo de fomento municipal (derivado de la coordinación mediante convenio del impuesto predial); </w:t>
            </w:r>
          </w:p>
          <w:p w14:paraId="65C7B09C" w14:textId="066DB7FC" w:rsidR="00992178" w:rsidRP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 xml:space="preserve">Impuesto sobre la renta; </w:t>
            </w:r>
          </w:p>
          <w:p w14:paraId="0E0C95D7" w14:textId="0CB1BFDC" w:rsidR="00992178" w:rsidRP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Impuesto sobre la renta por enajenación de bienes inmuebles;</w:t>
            </w:r>
          </w:p>
          <w:p w14:paraId="424ACA57" w14:textId="77777777" w:rsid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Intereses 2020</w:t>
            </w:r>
            <w:r>
              <w:rPr>
                <w:rFonts w:ascii="HelveticaNeueLT Std" w:hAnsi="HelveticaNeueLT Std" w:cs="Arial"/>
                <w:bCs/>
                <w:sz w:val="20"/>
                <w:szCs w:val="20"/>
                <w:lang w:eastAsia="es-MX"/>
              </w:rPr>
              <w:t xml:space="preserve">; </w:t>
            </w:r>
          </w:p>
          <w:p w14:paraId="6DF29038" w14:textId="3596FAB6" w:rsidR="00992178" w:rsidRP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 xml:space="preserve">Impuesto sobre tenencia o uso de vehículos (estatal); </w:t>
            </w:r>
          </w:p>
          <w:p w14:paraId="3464A01F" w14:textId="7AE3138C" w:rsidR="00992178" w:rsidRP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Impuesto sobre la adquisición de vehículos automotores usados;</w:t>
            </w:r>
          </w:p>
          <w:p w14:paraId="6316BBC7" w14:textId="4EDADE7E" w:rsidR="00992178" w:rsidRP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 xml:space="preserve">Impuesto sobre loterías, rifas, sorteos y juegos permitidos con cruce de apuestas; </w:t>
            </w:r>
          </w:p>
          <w:p w14:paraId="2800E6F5" w14:textId="77777777" w:rsid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Impuesto a la venta final de bebidas con contenido alcohólico;</w:t>
            </w:r>
          </w:p>
          <w:p w14:paraId="33DE2304"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General de Participaciones; </w:t>
            </w:r>
          </w:p>
          <w:p w14:paraId="6BF23095"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Fondo de Fomento Municipal;</w:t>
            </w:r>
          </w:p>
          <w:p w14:paraId="453EC60E"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Automóviles Nuevos; </w:t>
            </w:r>
          </w:p>
          <w:p w14:paraId="1440DFBB"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tenencia o uso de vehículos (Federal); </w:t>
            </w:r>
          </w:p>
          <w:p w14:paraId="17D3B7D7"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especial sobre producción y servicios; </w:t>
            </w:r>
          </w:p>
          <w:p w14:paraId="304081B5" w14:textId="77777777" w:rsidR="00992178"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de fiscalización y recaudación; </w:t>
            </w:r>
          </w:p>
          <w:p w14:paraId="35BCC4FC" w14:textId="77777777" w:rsidR="00992178"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Art. </w:t>
            </w:r>
            <w:proofErr w:type="spellStart"/>
            <w:r w:rsidRPr="00EE02CB">
              <w:rPr>
                <w:rFonts w:ascii="HelveticaNeueLT Std" w:hAnsi="HelveticaNeueLT Std" w:cs="Arial"/>
                <w:bCs/>
                <w:sz w:val="20"/>
                <w:szCs w:val="20"/>
                <w:lang w:eastAsia="es-MX"/>
              </w:rPr>
              <w:t>4o</w:t>
            </w:r>
            <w:proofErr w:type="spellEnd"/>
            <w:r w:rsidRPr="00EE02CB">
              <w:rPr>
                <w:rFonts w:ascii="HelveticaNeueLT Std" w:hAnsi="HelveticaNeueLT Std" w:cs="Arial"/>
                <w:bCs/>
                <w:sz w:val="20"/>
                <w:szCs w:val="20"/>
                <w:lang w:eastAsia="es-MX"/>
              </w:rPr>
              <w:t>-A, Fracción I de la Ley de Coordinación Fiscal (Gasolinas)</w:t>
            </w:r>
            <w:r>
              <w:rPr>
                <w:rFonts w:ascii="HelveticaNeueLT Std" w:hAnsi="HelveticaNeueLT Std" w:cs="Arial"/>
                <w:bCs/>
                <w:sz w:val="20"/>
                <w:szCs w:val="20"/>
                <w:lang w:eastAsia="es-MX"/>
              </w:rPr>
              <w:t>;</w:t>
            </w:r>
          </w:p>
          <w:p w14:paraId="25DDD549" w14:textId="77777777" w:rsidR="00992178"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Art. </w:t>
            </w:r>
            <w:proofErr w:type="spellStart"/>
            <w:r w:rsidRPr="00EE02CB">
              <w:rPr>
                <w:rFonts w:ascii="HelveticaNeueLT Std" w:hAnsi="HelveticaNeueLT Std" w:cs="Arial"/>
                <w:bCs/>
                <w:sz w:val="20"/>
                <w:szCs w:val="20"/>
                <w:lang w:eastAsia="es-MX"/>
              </w:rPr>
              <w:t>4o</w:t>
            </w:r>
            <w:proofErr w:type="spellEnd"/>
            <w:r w:rsidRPr="00EE02CB">
              <w:rPr>
                <w:rFonts w:ascii="HelveticaNeueLT Std" w:hAnsi="HelveticaNeueLT Std" w:cs="Arial"/>
                <w:bCs/>
                <w:sz w:val="20"/>
                <w:szCs w:val="20"/>
                <w:lang w:eastAsia="es-MX"/>
              </w:rPr>
              <w:t>-A, Fracción II de la Ley de Coordinación Fiscal (FOCO)</w:t>
            </w:r>
            <w:r>
              <w:rPr>
                <w:rFonts w:ascii="HelveticaNeueLT Std" w:hAnsi="HelveticaNeueLT Std" w:cs="Arial"/>
                <w:bCs/>
                <w:sz w:val="20"/>
                <w:szCs w:val="20"/>
                <w:lang w:eastAsia="es-MX"/>
              </w:rPr>
              <w:t>;</w:t>
            </w:r>
          </w:p>
          <w:p w14:paraId="4A4C0DE9"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De Compensación Del Impuesto Sobre Automóviles Nuevos; </w:t>
            </w:r>
          </w:p>
          <w:p w14:paraId="62BE8CEB"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Fondo de fomento municipal (derivado de la coordinación mediante convenio del impuesto predial); </w:t>
            </w:r>
          </w:p>
          <w:p w14:paraId="4330F514"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Impuesto sobre la renta;</w:t>
            </w:r>
          </w:p>
          <w:p w14:paraId="4836D4B6"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Impuesto sobre la renta por enajenación de bienes inmuebles;</w:t>
            </w:r>
          </w:p>
          <w:p w14:paraId="7A8B18CA" w14:textId="77777777" w:rsidR="00992178"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Intereses 2020;</w:t>
            </w:r>
          </w:p>
          <w:p w14:paraId="4542F2F2"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tenencia o uso de vehículos (estatal); </w:t>
            </w:r>
          </w:p>
          <w:p w14:paraId="346F079B"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la adquisición de vehículos automotores usados; </w:t>
            </w:r>
          </w:p>
          <w:p w14:paraId="2283890C" w14:textId="77777777" w:rsidR="00992178" w:rsidRPr="00EE02CB" w:rsidRDefault="00992178" w:rsidP="00992178">
            <w:pPr>
              <w:pStyle w:val="Prrafodelista"/>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 xml:space="preserve">Impuesto sobre loterías, rifas, sorteos y juegos permitidos con cruce de apuestas; </w:t>
            </w:r>
          </w:p>
          <w:p w14:paraId="56A2853C" w14:textId="2B2D4CA1" w:rsid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E02CB">
              <w:rPr>
                <w:rFonts w:ascii="HelveticaNeueLT Std" w:hAnsi="HelveticaNeueLT Std" w:cs="Arial"/>
                <w:bCs/>
                <w:sz w:val="20"/>
                <w:szCs w:val="20"/>
                <w:lang w:eastAsia="es-MX"/>
              </w:rPr>
              <w:t>Impuesto a la venta final de bebidas con contenido alcohólico;</w:t>
            </w:r>
          </w:p>
          <w:p w14:paraId="0C431CF7" w14:textId="77777777" w:rsidR="00992178" w:rsidRDefault="00992178" w:rsidP="00992178">
            <w:pPr>
              <w:autoSpaceDE w:val="0"/>
              <w:autoSpaceDN w:val="0"/>
              <w:adjustRightInd w:val="0"/>
              <w:spacing w:line="276" w:lineRule="auto"/>
              <w:jc w:val="both"/>
              <w:rPr>
                <w:rFonts w:ascii="HelveticaNeueLT Std" w:hAnsi="HelveticaNeueLT Std" w:cs="Arial"/>
                <w:bCs/>
                <w:sz w:val="20"/>
                <w:szCs w:val="20"/>
                <w:lang w:eastAsia="es-MX"/>
              </w:rPr>
            </w:pPr>
          </w:p>
          <w:p w14:paraId="02D69B02" w14:textId="0C0DE4D5" w:rsidR="00992178" w:rsidRPr="00992178" w:rsidRDefault="00992178" w:rsidP="00992178">
            <w:pPr>
              <w:autoSpaceDE w:val="0"/>
              <w:autoSpaceDN w:val="0"/>
              <w:adjustRightInd w:val="0"/>
              <w:spacing w:line="276" w:lineRule="auto"/>
              <w:jc w:val="both"/>
              <w:rPr>
                <w:rFonts w:ascii="HelveticaNeueLT Std" w:hAnsi="HelveticaNeueLT Std" w:cs="Arial"/>
                <w:bCs/>
                <w:sz w:val="20"/>
                <w:szCs w:val="20"/>
                <w:lang w:eastAsia="es-MX"/>
              </w:rPr>
            </w:pPr>
          </w:p>
        </w:tc>
      </w:tr>
      <w:tr w:rsidR="00992178" w:rsidRPr="005B2B5B" w14:paraId="220B243B" w14:textId="77777777" w:rsidTr="005A3431">
        <w:trPr>
          <w:trHeight w:val="117"/>
          <w:jc w:val="center"/>
        </w:trPr>
        <w:tc>
          <w:tcPr>
            <w:tcW w:w="567" w:type="dxa"/>
            <w:tcBorders>
              <w:top w:val="single" w:sz="4" w:space="0" w:color="auto"/>
              <w:bottom w:val="nil"/>
            </w:tcBorders>
          </w:tcPr>
          <w:p w14:paraId="7A3CC713" w14:textId="77777777" w:rsidR="00992178" w:rsidRDefault="00992178" w:rsidP="00643283">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08AE1F03" w14:textId="77777777" w:rsidR="00992178" w:rsidRPr="005B2B5B" w:rsidRDefault="00992178" w:rsidP="00643283">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1AE87A5A" w14:textId="77777777" w:rsidR="00992178" w:rsidRPr="005B2B5B" w:rsidRDefault="00992178" w:rsidP="00643283">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79E847BB" w14:textId="77777777" w:rsid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92178">
              <w:rPr>
                <w:rFonts w:ascii="HelveticaNeueLT Std" w:hAnsi="HelveticaNeueLT Std" w:cs="Arial"/>
                <w:bCs/>
                <w:sz w:val="20"/>
                <w:szCs w:val="20"/>
                <w:lang w:eastAsia="es-MX"/>
              </w:rPr>
              <w:t xml:space="preserve">Se dan a conocer los montos de las afectaciones aplicadas durante el segundo trimestre de 2021 a las participaciones del Fondo General de Participaciones por concepto del Faltante Inicial del </w:t>
            </w:r>
            <w:proofErr w:type="spellStart"/>
            <w:r w:rsidRPr="00992178">
              <w:rPr>
                <w:rFonts w:ascii="HelveticaNeueLT Std" w:hAnsi="HelveticaNeueLT Std" w:cs="Arial"/>
                <w:bCs/>
                <w:sz w:val="20"/>
                <w:szCs w:val="20"/>
                <w:lang w:eastAsia="es-MX"/>
              </w:rPr>
              <w:t>FEIEF</w:t>
            </w:r>
            <w:proofErr w:type="spellEnd"/>
            <w:r w:rsidRPr="00992178">
              <w:rPr>
                <w:rFonts w:ascii="HelveticaNeueLT Std" w:hAnsi="HelveticaNeueLT Std" w:cs="Arial"/>
                <w:bCs/>
                <w:sz w:val="20"/>
                <w:szCs w:val="20"/>
                <w:lang w:eastAsia="es-MX"/>
              </w:rPr>
              <w:t xml:space="preserve">, derivado de la autorización a la que se refiere el artículo segundo del “Decreto Número 157 por el que se establecen las condiciones para que los municipios accedan al </w:t>
            </w:r>
            <w:proofErr w:type="spellStart"/>
            <w:r w:rsidRPr="00992178">
              <w:rPr>
                <w:rFonts w:ascii="HelveticaNeueLT Std" w:hAnsi="HelveticaNeueLT Std" w:cs="Arial"/>
                <w:bCs/>
                <w:sz w:val="20"/>
                <w:szCs w:val="20"/>
                <w:lang w:eastAsia="es-MX"/>
              </w:rPr>
              <w:t>FEIEF</w:t>
            </w:r>
            <w:proofErr w:type="spellEnd"/>
            <w:r w:rsidRPr="00992178">
              <w:rPr>
                <w:rFonts w:ascii="HelveticaNeueLT Std" w:hAnsi="HelveticaNeueLT Std" w:cs="Arial"/>
                <w:bCs/>
                <w:sz w:val="20"/>
                <w:szCs w:val="20"/>
                <w:lang w:eastAsia="es-MX"/>
              </w:rPr>
              <w:t>” publicado en el Periódico Oficial “Gaceta del Gobierno” el 14 de julio de 2020</w:t>
            </w:r>
            <w:r>
              <w:rPr>
                <w:rFonts w:ascii="HelveticaNeueLT Std" w:hAnsi="HelveticaNeueLT Std" w:cs="Arial"/>
                <w:bCs/>
                <w:sz w:val="20"/>
                <w:szCs w:val="20"/>
                <w:lang w:eastAsia="es-MX"/>
              </w:rPr>
              <w:t>.</w:t>
            </w:r>
          </w:p>
          <w:p w14:paraId="63AA9460" w14:textId="2079C0DB" w:rsidR="00992178" w:rsidRDefault="00992178" w:rsidP="00992178">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A60FBA" w:rsidRPr="005B2B5B" w14:paraId="3A157318" w14:textId="77777777" w:rsidTr="007E6428">
        <w:trPr>
          <w:trHeight w:val="117"/>
          <w:jc w:val="center"/>
        </w:trPr>
        <w:tc>
          <w:tcPr>
            <w:tcW w:w="567" w:type="dxa"/>
            <w:tcBorders>
              <w:top w:val="nil"/>
              <w:bottom w:val="single" w:sz="4" w:space="0" w:color="auto"/>
            </w:tcBorders>
          </w:tcPr>
          <w:p w14:paraId="31ED1A3F" w14:textId="77777777" w:rsidR="00A60FBA" w:rsidRDefault="00A60FBA" w:rsidP="00A60FBA">
            <w:pPr>
              <w:spacing w:line="276" w:lineRule="auto"/>
              <w:jc w:val="center"/>
              <w:rPr>
                <w:rFonts w:ascii="HelveticaNeueLT Std" w:hAnsi="HelveticaNeueLT Std" w:cs="Arial"/>
                <w:b/>
                <w:bCs/>
                <w:sz w:val="20"/>
                <w:szCs w:val="20"/>
              </w:rPr>
            </w:pPr>
          </w:p>
          <w:p w14:paraId="2FF68887" w14:textId="2F1847F4" w:rsidR="00A60FBA" w:rsidRDefault="00A60FBA" w:rsidP="00A60FBA">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09</w:t>
            </w:r>
          </w:p>
        </w:tc>
        <w:tc>
          <w:tcPr>
            <w:tcW w:w="2410" w:type="dxa"/>
            <w:tcBorders>
              <w:top w:val="nil"/>
              <w:bottom w:val="single" w:sz="4" w:space="0" w:color="auto"/>
            </w:tcBorders>
          </w:tcPr>
          <w:p w14:paraId="654B8C3E" w14:textId="77777777" w:rsidR="00A60FBA" w:rsidRPr="005B2B5B" w:rsidRDefault="00A60FBA" w:rsidP="00A60FBA">
            <w:pPr>
              <w:spacing w:line="276" w:lineRule="auto"/>
              <w:ind w:left="17"/>
              <w:jc w:val="center"/>
              <w:rPr>
                <w:rFonts w:ascii="HelveticaNeueLT Std" w:hAnsi="HelveticaNeueLT Std" w:cs="Arial"/>
                <w:b/>
                <w:sz w:val="20"/>
                <w:szCs w:val="20"/>
              </w:rPr>
            </w:pPr>
          </w:p>
          <w:p w14:paraId="1E5011C0" w14:textId="6C4F6F76" w:rsidR="00A60FBA" w:rsidRPr="005B2B5B" w:rsidRDefault="00A60FBA" w:rsidP="00A60FBA">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19</w:t>
            </w:r>
            <w:r w:rsidRPr="005B2B5B">
              <w:rPr>
                <w:rFonts w:ascii="HelveticaNeueLT Std" w:hAnsi="HelveticaNeueLT Std" w:cs="Arial"/>
                <w:b/>
                <w:sz w:val="20"/>
                <w:szCs w:val="20"/>
              </w:rPr>
              <w:t>-</w:t>
            </w:r>
            <w:r>
              <w:rPr>
                <w:rFonts w:ascii="HelveticaNeueLT Std" w:hAnsi="HelveticaNeueLT Std" w:cs="Arial"/>
                <w:b/>
                <w:sz w:val="20"/>
                <w:szCs w:val="20"/>
              </w:rPr>
              <w:t>julio</w:t>
            </w:r>
            <w:r w:rsidRPr="005B2B5B">
              <w:rPr>
                <w:rFonts w:ascii="HelveticaNeueLT Std" w:hAnsi="HelveticaNeueLT Std" w:cs="Arial"/>
                <w:b/>
                <w:sz w:val="20"/>
                <w:szCs w:val="20"/>
              </w:rPr>
              <w:t>-202</w:t>
            </w:r>
            <w:r>
              <w:rPr>
                <w:rFonts w:ascii="HelveticaNeueLT Std" w:hAnsi="HelveticaNeueLT Std" w:cs="Arial"/>
                <w:b/>
                <w:sz w:val="20"/>
                <w:szCs w:val="20"/>
              </w:rPr>
              <w:t>1</w:t>
            </w:r>
          </w:p>
          <w:p w14:paraId="00C5A375" w14:textId="77777777" w:rsidR="00A60FBA" w:rsidRPr="005B2B5B" w:rsidRDefault="00A60FBA" w:rsidP="00A60FBA">
            <w:pPr>
              <w:spacing w:line="276" w:lineRule="auto"/>
              <w:ind w:left="17"/>
              <w:jc w:val="center"/>
              <w:rPr>
                <w:rFonts w:ascii="HelveticaNeueLT Std" w:hAnsi="HelveticaNeueLT Std" w:cs="Arial"/>
                <w:b/>
                <w:sz w:val="20"/>
                <w:szCs w:val="20"/>
              </w:rPr>
            </w:pPr>
          </w:p>
          <w:p w14:paraId="391C7587" w14:textId="77777777" w:rsidR="00A60FBA" w:rsidRPr="005B2B5B" w:rsidRDefault="00A60FBA" w:rsidP="00A60FBA">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1FE061E9" w14:textId="13D59476" w:rsidR="00A60FBA" w:rsidRPr="005B2B5B" w:rsidRDefault="00A60FBA" w:rsidP="00A60FBA">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nil"/>
              <w:bottom w:val="single" w:sz="4" w:space="0" w:color="auto"/>
            </w:tcBorders>
            <w:shd w:val="clear" w:color="auto" w:fill="FFFFFF" w:themeFill="background1"/>
          </w:tcPr>
          <w:p w14:paraId="03AD3EB3" w14:textId="03F3391E" w:rsidR="00A60FBA" w:rsidRDefault="00A60FBA" w:rsidP="00A60FBA">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Legislativo </w:t>
            </w:r>
            <w:r w:rsidRPr="005B2B5B">
              <w:rPr>
                <w:rFonts w:ascii="HelveticaNeueLT Std" w:hAnsi="HelveticaNeueLT Std" w:cs="Arial"/>
                <w:b/>
                <w:sz w:val="20"/>
                <w:szCs w:val="20"/>
              </w:rPr>
              <w:t>del Estado</w:t>
            </w:r>
          </w:p>
          <w:p w14:paraId="284B059D" w14:textId="72EB8F2E" w:rsidR="00A60FBA" w:rsidRPr="00C979B4" w:rsidRDefault="00A60FBA" w:rsidP="00A60FBA">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Órgano Superior de Fiscalización del Estado de México  </w:t>
            </w:r>
          </w:p>
          <w:p w14:paraId="7E18EA54" w14:textId="2BD239CF" w:rsidR="00A60FBA" w:rsidRPr="005B2B5B" w:rsidRDefault="00913E71" w:rsidP="00A60FBA">
            <w:pPr>
              <w:spacing w:before="225" w:after="225" w:line="276" w:lineRule="auto"/>
              <w:jc w:val="both"/>
              <w:rPr>
                <w:rFonts w:ascii="HelveticaNeueLT Std" w:hAnsi="HelveticaNeueLT Std" w:cs="Arial"/>
                <w:b/>
                <w:sz w:val="20"/>
                <w:szCs w:val="20"/>
              </w:rPr>
            </w:pPr>
            <w:hyperlink r:id="rId9" w:tgtFrame="_blank" w:history="1">
              <w:r w:rsidR="00A60FBA" w:rsidRPr="00A60FBA">
                <w:rPr>
                  <w:rFonts w:ascii="HelveticaNeueLT Std" w:hAnsi="HelveticaNeueLT Std" w:cs="Arial"/>
                  <w:b/>
                  <w:sz w:val="20"/>
                  <w:szCs w:val="20"/>
                </w:rPr>
                <w:t>Acuerdo 011/2021 por el que se emite calendarización de entrega del segundo informe trimestral correspondiente a los meses de abril, mayo y junio del ejercicio fiscal 2021, de los sujetos de fiscalización del Estado de México.</w:t>
              </w:r>
            </w:hyperlink>
          </w:p>
        </w:tc>
        <w:tc>
          <w:tcPr>
            <w:tcW w:w="7938" w:type="dxa"/>
            <w:tcBorders>
              <w:top w:val="nil"/>
              <w:bottom w:val="single" w:sz="4" w:space="0" w:color="auto"/>
            </w:tcBorders>
          </w:tcPr>
          <w:p w14:paraId="2DB15CE0" w14:textId="77777777" w:rsidR="00A60FBA" w:rsidRDefault="00A60FBA" w:rsidP="00A60FBA">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 A través del presente acuerdo se establece: </w:t>
            </w:r>
          </w:p>
          <w:p w14:paraId="50A2D173" w14:textId="77777777" w:rsidR="00A60FBA" w:rsidRDefault="00A60FBA" w:rsidP="00A60FBA">
            <w:pPr>
              <w:autoSpaceDE w:val="0"/>
              <w:autoSpaceDN w:val="0"/>
              <w:adjustRightInd w:val="0"/>
              <w:spacing w:line="276" w:lineRule="auto"/>
              <w:jc w:val="both"/>
              <w:rPr>
                <w:rFonts w:ascii="HelveticaNeueLT Std" w:hAnsi="HelveticaNeueLT Std" w:cs="Arial"/>
                <w:bCs/>
                <w:sz w:val="20"/>
                <w:szCs w:val="20"/>
                <w:lang w:eastAsia="es-MX"/>
              </w:rPr>
            </w:pPr>
          </w:p>
          <w:p w14:paraId="4E5FB1B3" w14:textId="77777777" w:rsidR="00A60FBA" w:rsidRPr="00A60FBA" w:rsidRDefault="00A60FBA" w:rsidP="00A60FBA">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A60FBA">
              <w:rPr>
                <w:rFonts w:ascii="HelveticaNeueLT Std" w:hAnsi="HelveticaNeueLT Std" w:cs="Arial"/>
                <w:bCs/>
                <w:sz w:val="20"/>
                <w:szCs w:val="20"/>
                <w:lang w:eastAsia="es-MX"/>
              </w:rPr>
              <w:t xml:space="preserve">Los Informes Trimestrales de los sujetos de fiscalización, se deben integrar conforme a lo establecido en el requerimiento anual para la entrega de los Informes Trimestrales de las entidades fiscalizables estatales y municipales del ejercicio 2021, a las “Políticas para la Integración del Informe Trimestral de los Sujetos de Fiscalización Estatales para el ejercicio 2021” y a las “Políticas para la Integración del Informe Trimestral de los Sujetos de Fiscalización Municipales para el ejercicio 2021”, publicadas en el periódico oficial “Gaceta del Gobierno” en fecha doce de marzo del año 2021, mediante acuerdo 008/2021. </w:t>
            </w:r>
          </w:p>
          <w:p w14:paraId="1AC341C1" w14:textId="77777777" w:rsidR="00A60FBA" w:rsidRDefault="00A60FBA" w:rsidP="00A60FBA">
            <w:pPr>
              <w:autoSpaceDE w:val="0"/>
              <w:autoSpaceDN w:val="0"/>
              <w:adjustRightInd w:val="0"/>
              <w:spacing w:line="276" w:lineRule="auto"/>
              <w:jc w:val="both"/>
              <w:rPr>
                <w:rFonts w:ascii="HelveticaNeueLT Std" w:hAnsi="HelveticaNeueLT Std" w:cs="Arial"/>
                <w:bCs/>
                <w:sz w:val="20"/>
                <w:szCs w:val="20"/>
                <w:lang w:eastAsia="es-MX"/>
              </w:rPr>
            </w:pPr>
          </w:p>
          <w:p w14:paraId="7CAA76E3" w14:textId="77777777" w:rsidR="00A60FBA" w:rsidRDefault="00A60FBA" w:rsidP="00A60FBA">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A60FBA">
              <w:rPr>
                <w:rFonts w:ascii="HelveticaNeueLT Std" w:hAnsi="HelveticaNeueLT Std" w:cs="Arial"/>
                <w:bCs/>
                <w:sz w:val="20"/>
                <w:szCs w:val="20"/>
                <w:lang w:eastAsia="es-MX"/>
              </w:rPr>
              <w:t>La entrega del segundo Informe Trimestral correspondiente a los meses de abril, mayo y junio de 2021 de los sujetos de fiscalización, se debe presentar en las oficinas de Oficialía de Partes del Órgano Superior de Fiscalización, ubicado en la Calle Mariano Matamoros, número 124, Colonia Centro, Toluca de Lerdo, Estado de México, en un horario de 9:00 a 18:00 horas,</w:t>
            </w:r>
            <w:r>
              <w:rPr>
                <w:rFonts w:ascii="HelveticaNeueLT Std" w:hAnsi="HelveticaNeueLT Std" w:cs="Arial"/>
                <w:bCs/>
                <w:sz w:val="20"/>
                <w:szCs w:val="20"/>
                <w:lang w:eastAsia="es-MX"/>
              </w:rPr>
              <w:t xml:space="preserve"> conforme a las fechas señaladas en los calendarios establecidos en dicha publicación. </w:t>
            </w:r>
          </w:p>
          <w:p w14:paraId="329FE7B0" w14:textId="77777777" w:rsidR="00A60FBA" w:rsidRPr="00A60FBA" w:rsidRDefault="00A60FBA" w:rsidP="00A60FBA">
            <w:pPr>
              <w:pStyle w:val="Prrafodelista"/>
              <w:rPr>
                <w:rFonts w:ascii="HelveticaNeueLT Std" w:hAnsi="HelveticaNeueLT Std" w:cs="Arial"/>
                <w:bCs/>
                <w:sz w:val="20"/>
                <w:szCs w:val="20"/>
                <w:lang w:eastAsia="es-MX"/>
              </w:rPr>
            </w:pPr>
          </w:p>
          <w:p w14:paraId="5F7E504B" w14:textId="77777777" w:rsidR="00A60FBA" w:rsidRDefault="00A60FBA" w:rsidP="005A3431">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A60FBA">
              <w:rPr>
                <w:rFonts w:ascii="HelveticaNeueLT Std" w:hAnsi="HelveticaNeueLT Std" w:cs="Arial"/>
                <w:bCs/>
                <w:sz w:val="20"/>
                <w:szCs w:val="20"/>
                <w:lang w:eastAsia="es-MX"/>
              </w:rPr>
              <w:t xml:space="preserve">Se les requiere a los sujetos de fiscalización, cumplir con la presentación de la información referida de forma pertinente, completa, veraz, oportuna y correcta, que guarde plena relación con lo solicitado; a fin de que este Órgano Superior de Fiscalización dé cumplimiento a sus atribuciones conferidas en términos constitucionales y legales. </w:t>
            </w:r>
          </w:p>
          <w:p w14:paraId="0BDB449C" w14:textId="77777777" w:rsidR="005A3431" w:rsidRPr="005A3431" w:rsidRDefault="005A3431" w:rsidP="005A3431">
            <w:pPr>
              <w:pStyle w:val="Prrafodelista"/>
              <w:rPr>
                <w:rFonts w:ascii="HelveticaNeueLT Std" w:hAnsi="HelveticaNeueLT Std" w:cs="Arial"/>
                <w:bCs/>
                <w:sz w:val="20"/>
                <w:szCs w:val="20"/>
                <w:lang w:eastAsia="es-MX"/>
              </w:rPr>
            </w:pPr>
          </w:p>
          <w:p w14:paraId="1CE28BAF" w14:textId="4334E692" w:rsidR="005A3431" w:rsidRPr="00A60FBA" w:rsidRDefault="005A3431" w:rsidP="005A3431">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5A3431" w:rsidRPr="005B2B5B" w14:paraId="328AC2C4" w14:textId="77777777" w:rsidTr="00060F01">
        <w:trPr>
          <w:trHeight w:val="117"/>
          <w:jc w:val="center"/>
        </w:trPr>
        <w:tc>
          <w:tcPr>
            <w:tcW w:w="567" w:type="dxa"/>
            <w:tcBorders>
              <w:top w:val="single" w:sz="4" w:space="0" w:color="auto"/>
              <w:bottom w:val="nil"/>
            </w:tcBorders>
          </w:tcPr>
          <w:p w14:paraId="4EC6DE34" w14:textId="77777777" w:rsidR="005A3431" w:rsidRDefault="005A3431" w:rsidP="00A60FBA">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3E474855" w14:textId="77777777" w:rsidR="005A3431" w:rsidRPr="005B2B5B" w:rsidRDefault="005A3431" w:rsidP="00A60FBA">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4FAEBDBE" w14:textId="77777777" w:rsidR="005A3431" w:rsidRPr="005B2B5B" w:rsidRDefault="005A3431" w:rsidP="00A60FBA">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027F9076" w14:textId="77777777" w:rsidR="005A3431" w:rsidRDefault="005A3431" w:rsidP="005A343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A3431">
              <w:rPr>
                <w:rFonts w:ascii="HelveticaNeueLT Std" w:hAnsi="HelveticaNeueLT Std" w:cs="Arial"/>
                <w:bCs/>
                <w:sz w:val="20"/>
                <w:szCs w:val="20"/>
                <w:lang w:eastAsia="es-MX"/>
              </w:rPr>
              <w:t>Por lo que, ante la negativa a entregar, omitir, aportar información o proporcionarla falsa al Órgano Superior de Fiscalización, así como llevar a cabo actos de simulación para entorpecer y obstaculizar la actividad fiscalizadora, los responsables serán sancionados conforme a la Ley General de Responsabilidades Administrativas, la Ley de Responsabilidades Administrativas del Estado de México y Municipios, y en su caso, de la legislación penal aplicable.</w:t>
            </w:r>
          </w:p>
          <w:p w14:paraId="72D5ADFF" w14:textId="77777777" w:rsidR="005A3431" w:rsidRDefault="005A3431" w:rsidP="005A343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923F2EC" w14:textId="77777777" w:rsidR="005A3431" w:rsidRDefault="005A3431" w:rsidP="005A3431">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5A3431">
              <w:rPr>
                <w:rFonts w:ascii="HelveticaNeueLT Std" w:hAnsi="HelveticaNeueLT Std" w:cs="Arial"/>
                <w:bCs/>
                <w:sz w:val="20"/>
                <w:szCs w:val="20"/>
                <w:lang w:eastAsia="es-MX"/>
              </w:rPr>
              <w:t xml:space="preserve">Este Acuerdo entrará en vigor el día </w:t>
            </w:r>
            <w:r>
              <w:rPr>
                <w:rFonts w:ascii="HelveticaNeueLT Std" w:hAnsi="HelveticaNeueLT Std" w:cs="Arial"/>
                <w:bCs/>
                <w:sz w:val="20"/>
                <w:szCs w:val="20"/>
                <w:lang w:eastAsia="es-MX"/>
              </w:rPr>
              <w:t>19 de julio del 2021.</w:t>
            </w:r>
          </w:p>
          <w:p w14:paraId="7DB20C32" w14:textId="4EB88DC7" w:rsidR="005A3431" w:rsidRPr="005A3431" w:rsidRDefault="005A3431" w:rsidP="005A3431">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7E6428" w:rsidRPr="005B2B5B" w14:paraId="12D9DA03" w14:textId="77777777" w:rsidTr="00060F01">
        <w:trPr>
          <w:trHeight w:val="117"/>
          <w:jc w:val="center"/>
        </w:trPr>
        <w:tc>
          <w:tcPr>
            <w:tcW w:w="567" w:type="dxa"/>
            <w:tcBorders>
              <w:top w:val="nil"/>
              <w:bottom w:val="single" w:sz="4" w:space="0" w:color="auto"/>
            </w:tcBorders>
          </w:tcPr>
          <w:p w14:paraId="735E9A2B" w14:textId="77777777" w:rsidR="007E6428" w:rsidRDefault="007E6428" w:rsidP="007E6428">
            <w:pPr>
              <w:spacing w:line="276" w:lineRule="auto"/>
              <w:jc w:val="center"/>
              <w:rPr>
                <w:rFonts w:ascii="HelveticaNeueLT Std" w:hAnsi="HelveticaNeueLT Std" w:cs="Arial"/>
                <w:b/>
                <w:bCs/>
                <w:sz w:val="20"/>
                <w:szCs w:val="20"/>
              </w:rPr>
            </w:pPr>
          </w:p>
          <w:p w14:paraId="5FA2E4D4" w14:textId="40B3F956" w:rsidR="007E6428" w:rsidRDefault="007E6428" w:rsidP="007E6428">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13</w:t>
            </w:r>
          </w:p>
        </w:tc>
        <w:tc>
          <w:tcPr>
            <w:tcW w:w="2410" w:type="dxa"/>
            <w:tcBorders>
              <w:top w:val="nil"/>
              <w:bottom w:val="single" w:sz="4" w:space="0" w:color="auto"/>
            </w:tcBorders>
          </w:tcPr>
          <w:p w14:paraId="261E116F" w14:textId="77777777" w:rsidR="007E6428" w:rsidRPr="005B2B5B" w:rsidRDefault="007E6428" w:rsidP="007E6428">
            <w:pPr>
              <w:spacing w:line="276" w:lineRule="auto"/>
              <w:ind w:left="17"/>
              <w:jc w:val="center"/>
              <w:rPr>
                <w:rFonts w:ascii="HelveticaNeueLT Std" w:hAnsi="HelveticaNeueLT Std" w:cs="Arial"/>
                <w:b/>
                <w:sz w:val="20"/>
                <w:szCs w:val="20"/>
              </w:rPr>
            </w:pPr>
          </w:p>
          <w:p w14:paraId="6A8F9AB3" w14:textId="2A7F95E5" w:rsidR="007E6428" w:rsidRPr="005B2B5B" w:rsidRDefault="007E6428" w:rsidP="007E6428">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23</w:t>
            </w:r>
            <w:r w:rsidRPr="005B2B5B">
              <w:rPr>
                <w:rFonts w:ascii="HelveticaNeueLT Std" w:hAnsi="HelveticaNeueLT Std" w:cs="Arial"/>
                <w:b/>
                <w:sz w:val="20"/>
                <w:szCs w:val="20"/>
              </w:rPr>
              <w:t>-</w:t>
            </w:r>
            <w:r>
              <w:rPr>
                <w:rFonts w:ascii="HelveticaNeueLT Std" w:hAnsi="HelveticaNeueLT Std" w:cs="Arial"/>
                <w:b/>
                <w:sz w:val="20"/>
                <w:szCs w:val="20"/>
              </w:rPr>
              <w:t>julio</w:t>
            </w:r>
            <w:r w:rsidRPr="005B2B5B">
              <w:rPr>
                <w:rFonts w:ascii="HelveticaNeueLT Std" w:hAnsi="HelveticaNeueLT Std" w:cs="Arial"/>
                <w:b/>
                <w:sz w:val="20"/>
                <w:szCs w:val="20"/>
              </w:rPr>
              <w:t>-202</w:t>
            </w:r>
            <w:r>
              <w:rPr>
                <w:rFonts w:ascii="HelveticaNeueLT Std" w:hAnsi="HelveticaNeueLT Std" w:cs="Arial"/>
                <w:b/>
                <w:sz w:val="20"/>
                <w:szCs w:val="20"/>
              </w:rPr>
              <w:t>1</w:t>
            </w:r>
          </w:p>
          <w:p w14:paraId="222EBAE4" w14:textId="77777777" w:rsidR="007E6428" w:rsidRPr="005B2B5B" w:rsidRDefault="007E6428" w:rsidP="007E6428">
            <w:pPr>
              <w:spacing w:line="276" w:lineRule="auto"/>
              <w:ind w:left="17"/>
              <w:jc w:val="center"/>
              <w:rPr>
                <w:rFonts w:ascii="HelveticaNeueLT Std" w:hAnsi="HelveticaNeueLT Std" w:cs="Arial"/>
                <w:b/>
                <w:sz w:val="20"/>
                <w:szCs w:val="20"/>
              </w:rPr>
            </w:pPr>
          </w:p>
          <w:p w14:paraId="75C48BF3" w14:textId="77777777" w:rsidR="007E6428" w:rsidRPr="005B2B5B" w:rsidRDefault="007E6428" w:rsidP="007E6428">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07317BC6" w14:textId="3338DDAD" w:rsidR="007E6428" w:rsidRPr="005B2B5B" w:rsidRDefault="007E6428" w:rsidP="007E6428">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 xml:space="preserve">Segunda </w:t>
            </w:r>
          </w:p>
        </w:tc>
        <w:tc>
          <w:tcPr>
            <w:tcW w:w="3686" w:type="dxa"/>
            <w:tcBorders>
              <w:top w:val="nil"/>
              <w:bottom w:val="single" w:sz="4" w:space="0" w:color="auto"/>
            </w:tcBorders>
            <w:shd w:val="clear" w:color="auto" w:fill="FFFFFF" w:themeFill="background1"/>
          </w:tcPr>
          <w:p w14:paraId="17AAF1D9" w14:textId="77777777" w:rsidR="007E6428" w:rsidRDefault="007E6428" w:rsidP="007E6428">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5B2B5B">
              <w:rPr>
                <w:rFonts w:ascii="HelveticaNeueLT Std" w:hAnsi="HelveticaNeueLT Std" w:cs="Arial"/>
                <w:b/>
                <w:sz w:val="20"/>
                <w:szCs w:val="20"/>
              </w:rPr>
              <w:t>del Estado</w:t>
            </w:r>
          </w:p>
          <w:p w14:paraId="140CD7D1" w14:textId="505B5A01" w:rsidR="007E6428" w:rsidRPr="00C979B4" w:rsidRDefault="007E6428" w:rsidP="007E6428">
            <w:pPr>
              <w:spacing w:before="225" w:after="225" w:line="276" w:lineRule="auto"/>
              <w:jc w:val="center"/>
              <w:rPr>
                <w:rFonts w:ascii="HelveticaNeueLT Std" w:hAnsi="HelveticaNeueLT Std" w:cs="Arial"/>
                <w:b/>
                <w:sz w:val="20"/>
                <w:szCs w:val="20"/>
              </w:rPr>
            </w:pPr>
            <w:r w:rsidRPr="00C979B4">
              <w:rPr>
                <w:rFonts w:ascii="HelveticaNeueLT Std" w:hAnsi="HelveticaNeueLT Std" w:cs="Arial"/>
                <w:b/>
                <w:sz w:val="20"/>
                <w:szCs w:val="20"/>
              </w:rPr>
              <w:t>Secretaria de</w:t>
            </w:r>
            <w:r>
              <w:rPr>
                <w:rFonts w:ascii="HelveticaNeueLT Std" w:hAnsi="HelveticaNeueLT Std" w:cs="Arial"/>
                <w:b/>
                <w:sz w:val="20"/>
                <w:szCs w:val="20"/>
              </w:rPr>
              <w:t xml:space="preserve"> Salud  </w:t>
            </w:r>
          </w:p>
          <w:p w14:paraId="10661DD8" w14:textId="6F029D7A" w:rsidR="007E6428" w:rsidRPr="005B2B5B" w:rsidRDefault="00913E71" w:rsidP="007E6428">
            <w:pPr>
              <w:spacing w:before="225" w:after="225" w:line="276" w:lineRule="auto"/>
              <w:jc w:val="both"/>
              <w:rPr>
                <w:rFonts w:ascii="HelveticaNeueLT Std" w:hAnsi="HelveticaNeueLT Std" w:cs="Arial"/>
                <w:b/>
                <w:sz w:val="20"/>
                <w:szCs w:val="20"/>
              </w:rPr>
            </w:pPr>
            <w:hyperlink r:id="rId10" w:tgtFrame="_blank" w:history="1">
              <w:r w:rsidR="007E6428" w:rsidRPr="007E6428">
                <w:rPr>
                  <w:rFonts w:ascii="HelveticaNeueLT Std" w:hAnsi="HelveticaNeueLT Std" w:cs="Arial"/>
                  <w:b/>
                  <w:sz w:val="20"/>
                  <w:szCs w:val="20"/>
                </w:rPr>
                <w:t>Acuerdo por el que se establecen medidas para la continuación de actividades económicas, sociales y gubernamentales con motivo del virus SARS-COV2 (COVID-19), en el Estado de México.</w:t>
              </w:r>
            </w:hyperlink>
          </w:p>
        </w:tc>
        <w:tc>
          <w:tcPr>
            <w:tcW w:w="7938" w:type="dxa"/>
            <w:tcBorders>
              <w:top w:val="nil"/>
              <w:bottom w:val="single" w:sz="4" w:space="0" w:color="auto"/>
            </w:tcBorders>
          </w:tcPr>
          <w:p w14:paraId="7EF262F8" w14:textId="3DA10A9A" w:rsidR="007E6428" w:rsidRDefault="007E6428" w:rsidP="007E6428">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establece </w:t>
            </w:r>
            <w:r w:rsidRPr="007E6428">
              <w:rPr>
                <w:rFonts w:ascii="HelveticaNeueLT Std" w:hAnsi="HelveticaNeueLT Std" w:cs="Arial"/>
                <w:bCs/>
                <w:sz w:val="20"/>
                <w:szCs w:val="20"/>
                <w:lang w:eastAsia="es-MX"/>
              </w:rPr>
              <w:t>que es necesario continuar las medidas para reducir el riesgo de contagio y establecer acciones para minimizar el impacto a las actividades económicas, por lo que se expide el siguiente</w:t>
            </w:r>
            <w:r>
              <w:rPr>
                <w:rFonts w:ascii="HelveticaNeueLT Std" w:hAnsi="HelveticaNeueLT Std" w:cs="Arial"/>
                <w:bCs/>
                <w:sz w:val="20"/>
                <w:szCs w:val="20"/>
                <w:lang w:eastAsia="es-MX"/>
              </w:rPr>
              <w:t xml:space="preserve">: </w:t>
            </w:r>
          </w:p>
          <w:p w14:paraId="47CE133F" w14:textId="77777777" w:rsidR="007E6428" w:rsidRDefault="007E6428" w:rsidP="007E6428">
            <w:pPr>
              <w:autoSpaceDE w:val="0"/>
              <w:autoSpaceDN w:val="0"/>
              <w:adjustRightInd w:val="0"/>
              <w:spacing w:line="276" w:lineRule="auto"/>
              <w:jc w:val="both"/>
              <w:rPr>
                <w:rFonts w:ascii="HelveticaNeueLT Std" w:hAnsi="HelveticaNeueLT Std" w:cs="Arial"/>
                <w:bCs/>
                <w:sz w:val="20"/>
                <w:szCs w:val="20"/>
                <w:lang w:eastAsia="es-MX"/>
              </w:rPr>
            </w:pPr>
          </w:p>
          <w:p w14:paraId="47C52C68" w14:textId="7575DD1B" w:rsidR="007E6428" w:rsidRDefault="007E6428" w:rsidP="007E6428">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En el numeral primero, del presente acuerdo se establecen limitantes a las </w:t>
            </w:r>
            <w:r w:rsidRPr="007E6428">
              <w:rPr>
                <w:rFonts w:ascii="HelveticaNeueLT Std" w:hAnsi="HelveticaNeueLT Std" w:cs="Arial"/>
                <w:bCs/>
                <w:sz w:val="20"/>
                <w:szCs w:val="20"/>
                <w:lang w:eastAsia="es-MX"/>
              </w:rPr>
              <w:t>determinadas como “esenciales” y “nuevas esenciales</w:t>
            </w:r>
            <w:r>
              <w:rPr>
                <w:rFonts w:ascii="HelveticaNeueLT Std" w:hAnsi="HelveticaNeueLT Std" w:cs="Arial"/>
                <w:bCs/>
                <w:sz w:val="20"/>
                <w:szCs w:val="20"/>
                <w:lang w:eastAsia="es-MX"/>
              </w:rPr>
              <w:t>.</w:t>
            </w:r>
          </w:p>
          <w:p w14:paraId="6C359B65" w14:textId="77777777" w:rsidR="00060F01" w:rsidRDefault="00060F01" w:rsidP="00060F0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A0561FE" w14:textId="77777777" w:rsidR="00060F01" w:rsidRDefault="00060F01" w:rsidP="007E6428">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Continúan suspendidas c</w:t>
            </w:r>
            <w:r w:rsidRPr="00060F01">
              <w:rPr>
                <w:rFonts w:ascii="HelveticaNeueLT Std" w:hAnsi="HelveticaNeueLT Std" w:cs="Arial"/>
                <w:bCs/>
                <w:sz w:val="20"/>
                <w:szCs w:val="20"/>
                <w:lang w:eastAsia="es-MX"/>
              </w:rPr>
              <w:t xml:space="preserve">ualquier actividad no prevista en el artículo PRIMERO del presente Acuerdo, tales como: </w:t>
            </w:r>
          </w:p>
          <w:p w14:paraId="3A34C500" w14:textId="77777777" w:rsidR="00060F01" w:rsidRPr="00060F01" w:rsidRDefault="00060F01" w:rsidP="00060F01">
            <w:pPr>
              <w:pStyle w:val="Prrafodelista"/>
              <w:rPr>
                <w:rFonts w:ascii="HelveticaNeueLT Std" w:hAnsi="HelveticaNeueLT Std" w:cs="Arial"/>
                <w:bCs/>
                <w:sz w:val="20"/>
                <w:szCs w:val="20"/>
                <w:lang w:eastAsia="es-MX"/>
              </w:rPr>
            </w:pPr>
          </w:p>
          <w:p w14:paraId="02DB6404" w14:textId="77777777" w:rsidR="00060F01" w:rsidRDefault="00060F01" w:rsidP="00060F0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060F01">
              <w:rPr>
                <w:rFonts w:ascii="HelveticaNeueLT Std" w:hAnsi="HelveticaNeueLT Std" w:cs="Arial"/>
                <w:bCs/>
                <w:sz w:val="20"/>
                <w:szCs w:val="20"/>
                <w:lang w:eastAsia="es-MX"/>
              </w:rPr>
              <w:t xml:space="preserve">I. Bares, cantinas, salones de baile, discotecas y video bares, centros nocturnos, centros </w:t>
            </w:r>
            <w:proofErr w:type="spellStart"/>
            <w:r w:rsidRPr="00060F01">
              <w:rPr>
                <w:rFonts w:ascii="HelveticaNeueLT Std" w:hAnsi="HelveticaNeueLT Std" w:cs="Arial"/>
                <w:bCs/>
                <w:sz w:val="20"/>
                <w:szCs w:val="20"/>
                <w:lang w:eastAsia="es-MX"/>
              </w:rPr>
              <w:t>botaneros</w:t>
            </w:r>
            <w:proofErr w:type="spellEnd"/>
            <w:r w:rsidRPr="00060F01">
              <w:rPr>
                <w:rFonts w:ascii="HelveticaNeueLT Std" w:hAnsi="HelveticaNeueLT Std" w:cs="Arial"/>
                <w:bCs/>
                <w:sz w:val="20"/>
                <w:szCs w:val="20"/>
                <w:lang w:eastAsia="es-MX"/>
              </w:rPr>
              <w:t xml:space="preserve"> y cerveceros y cualquier establecimiento para venta de bebidas alcohólicas para su consumo inmediato y/o al copeo, </w:t>
            </w:r>
          </w:p>
          <w:p w14:paraId="088C3432" w14:textId="77777777" w:rsidR="00060F01" w:rsidRDefault="00060F01" w:rsidP="00060F0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3A9D391" w14:textId="77777777" w:rsidR="00060F01" w:rsidRDefault="00060F01" w:rsidP="00060F0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060F01">
              <w:rPr>
                <w:rFonts w:ascii="HelveticaNeueLT Std" w:hAnsi="HelveticaNeueLT Std" w:cs="Arial"/>
                <w:bCs/>
                <w:sz w:val="20"/>
                <w:szCs w:val="20"/>
                <w:lang w:eastAsia="es-MX"/>
              </w:rPr>
              <w:t>II. Eventos masivos de cualquier tipo (políticos, religiosos, sociales, etc.), eventos o espectáculos públicos, verbenas, palenques, ferias, desfiles, fiestas populares, y</w:t>
            </w:r>
          </w:p>
          <w:p w14:paraId="75510536" w14:textId="77777777" w:rsidR="00060F01" w:rsidRDefault="00060F01" w:rsidP="00060F0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893A2D0" w14:textId="4041EDC4" w:rsidR="007E6428" w:rsidRPr="007E6428" w:rsidRDefault="00060F01" w:rsidP="00060F0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060F01">
              <w:rPr>
                <w:rFonts w:ascii="HelveticaNeueLT Std" w:hAnsi="HelveticaNeueLT Std" w:cs="Arial"/>
                <w:bCs/>
                <w:sz w:val="20"/>
                <w:szCs w:val="20"/>
                <w:lang w:eastAsia="es-MX"/>
              </w:rPr>
              <w:lastRenderedPageBreak/>
              <w:t>III. Cualquier otra análoga a las anteriores que impida el cumplimiento de las medidas preventivas y de seguridad a que se refiere el presente Acuerdo, o que promueva la aglomeración de personas en un mismo lugar.</w:t>
            </w:r>
          </w:p>
        </w:tc>
      </w:tr>
      <w:tr w:rsidR="00060F01" w:rsidRPr="005B2B5B" w14:paraId="6B89C8AF" w14:textId="77777777" w:rsidTr="00060F01">
        <w:trPr>
          <w:trHeight w:val="117"/>
          <w:jc w:val="center"/>
        </w:trPr>
        <w:tc>
          <w:tcPr>
            <w:tcW w:w="567" w:type="dxa"/>
            <w:tcBorders>
              <w:top w:val="single" w:sz="4" w:space="0" w:color="auto"/>
              <w:bottom w:val="single" w:sz="4" w:space="0" w:color="auto"/>
            </w:tcBorders>
          </w:tcPr>
          <w:p w14:paraId="0314CE9E" w14:textId="77777777" w:rsidR="00060F01" w:rsidRDefault="00060F01" w:rsidP="007E6428">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504731DA" w14:textId="77777777" w:rsidR="00060F01" w:rsidRPr="005B2B5B" w:rsidRDefault="00060F01" w:rsidP="007E6428">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565069B7" w14:textId="77777777" w:rsidR="00060F01" w:rsidRPr="005B2B5B" w:rsidRDefault="00060F01" w:rsidP="007E6428">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1FE4DA49" w14:textId="77777777" w:rsidR="00060F01" w:rsidRDefault="00060F01" w:rsidP="007E6428">
            <w:pPr>
              <w:autoSpaceDE w:val="0"/>
              <w:autoSpaceDN w:val="0"/>
              <w:adjustRightInd w:val="0"/>
              <w:spacing w:line="276" w:lineRule="auto"/>
              <w:jc w:val="both"/>
              <w:rPr>
                <w:rFonts w:ascii="HelveticaNeueLT Std" w:hAnsi="HelveticaNeueLT Std" w:cs="Arial"/>
                <w:bCs/>
                <w:sz w:val="20"/>
                <w:szCs w:val="20"/>
                <w:lang w:eastAsia="es-MX"/>
              </w:rPr>
            </w:pPr>
          </w:p>
          <w:p w14:paraId="607A9BCB" w14:textId="65E83C84" w:rsidR="00060F01" w:rsidRDefault="00060F01" w:rsidP="00060F01">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Se establecen diversas medidas de sanitarias a los concesionarios del transporte público con el fin de mitigar contagios del virus </w:t>
            </w:r>
            <w:r w:rsidRPr="00060F01">
              <w:rPr>
                <w:rFonts w:ascii="HelveticaNeueLT Std" w:hAnsi="HelveticaNeueLT Std" w:cs="Arial"/>
                <w:bCs/>
                <w:sz w:val="20"/>
                <w:szCs w:val="20"/>
                <w:lang w:eastAsia="es-MX"/>
              </w:rPr>
              <w:t>SARS-COV2 (COVID-19)</w:t>
            </w:r>
            <w:r>
              <w:rPr>
                <w:rFonts w:ascii="HelveticaNeueLT Std" w:hAnsi="HelveticaNeueLT Std" w:cs="Arial"/>
                <w:bCs/>
                <w:sz w:val="20"/>
                <w:szCs w:val="20"/>
                <w:lang w:eastAsia="es-MX"/>
              </w:rPr>
              <w:t xml:space="preserve">. </w:t>
            </w:r>
          </w:p>
          <w:p w14:paraId="678FE8D9" w14:textId="77777777" w:rsidR="00060F01" w:rsidRDefault="00060F01" w:rsidP="00060F01">
            <w:pPr>
              <w:autoSpaceDE w:val="0"/>
              <w:autoSpaceDN w:val="0"/>
              <w:adjustRightInd w:val="0"/>
              <w:spacing w:line="276" w:lineRule="auto"/>
              <w:ind w:left="360"/>
              <w:jc w:val="both"/>
              <w:rPr>
                <w:rFonts w:ascii="HelveticaNeueLT Std" w:hAnsi="HelveticaNeueLT Std" w:cs="Arial"/>
                <w:bCs/>
                <w:sz w:val="20"/>
                <w:szCs w:val="20"/>
                <w:lang w:eastAsia="es-MX"/>
              </w:rPr>
            </w:pPr>
          </w:p>
          <w:p w14:paraId="19668300" w14:textId="77777777" w:rsidR="00060F01" w:rsidRDefault="00060F01" w:rsidP="00060F01">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060F01">
              <w:rPr>
                <w:rFonts w:ascii="HelveticaNeueLT Std" w:hAnsi="HelveticaNeueLT Std" w:cs="Arial"/>
                <w:bCs/>
                <w:sz w:val="20"/>
                <w:szCs w:val="20"/>
                <w:lang w:eastAsia="es-MX"/>
              </w:rPr>
              <w:t>Las actividades permitidas conforme al presente Acuerdo deberán cumplir con las disposiciones sanitarias contenidas en el Acuerdo por el que se establece el Plan para el Regreso Seguro a las actividades económicas, sociales, gubernamentales y educativas con motivo del virus SARS-COV2 (COVID-19), en el Estado de México, publicado en el Periódico Oficial “Gaceta del Gobierno” el 3 de julio de 2020, así como las demás disposiciones emitidas por las autoridades sanitarias</w:t>
            </w:r>
            <w:r>
              <w:rPr>
                <w:rFonts w:ascii="HelveticaNeueLT Std" w:hAnsi="HelveticaNeueLT Std" w:cs="Arial"/>
                <w:bCs/>
                <w:sz w:val="20"/>
                <w:szCs w:val="20"/>
                <w:lang w:eastAsia="es-MX"/>
              </w:rPr>
              <w:t xml:space="preserve">. </w:t>
            </w:r>
          </w:p>
          <w:p w14:paraId="2F9BAF52" w14:textId="77777777" w:rsidR="00060F01" w:rsidRPr="00060F01" w:rsidRDefault="00060F01" w:rsidP="00060F01">
            <w:pPr>
              <w:pStyle w:val="Prrafodelista"/>
              <w:rPr>
                <w:rFonts w:ascii="HelveticaNeueLT Std" w:hAnsi="HelveticaNeueLT Std" w:cs="Arial"/>
                <w:bCs/>
                <w:sz w:val="20"/>
                <w:szCs w:val="20"/>
                <w:lang w:eastAsia="es-MX"/>
              </w:rPr>
            </w:pPr>
          </w:p>
          <w:p w14:paraId="3FEDB648" w14:textId="77777777" w:rsidR="00060F01" w:rsidRDefault="00060F01" w:rsidP="00060F01">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060F01">
              <w:rPr>
                <w:rFonts w:ascii="HelveticaNeueLT Std" w:hAnsi="HelveticaNeueLT Std" w:cs="Arial"/>
                <w:bCs/>
                <w:sz w:val="20"/>
                <w:szCs w:val="20"/>
                <w:lang w:eastAsia="es-MX"/>
              </w:rPr>
              <w:t>Las funciones de verificación para el cumplimiento del presente Acuerdo, así como las sanciones que correspondan, se llevarán a cabo de conformidad con lo previsto en el “Acuerdo por el que se fortalecen las medidas preventivas y de seguridad para la mitigación y control de los riesgos para la salud que implica la enfermedad por el virus (COVID-19), en el Estado de México y se establece un programa de verificación para su cumplimiento”, expedido por la Secretaría de Salud y la Comisión para la Protección Contra Riesgos Sanitarios del Estado de México, publicado con fecha 22 de abril de 2020, en el Periódico Oficial “Gaceta del Gobierno”.</w:t>
            </w:r>
          </w:p>
          <w:p w14:paraId="1D76C512" w14:textId="77777777" w:rsidR="00060F01" w:rsidRPr="00060F01" w:rsidRDefault="00060F01" w:rsidP="00060F01">
            <w:pPr>
              <w:pStyle w:val="Prrafodelista"/>
              <w:rPr>
                <w:rFonts w:ascii="HelveticaNeueLT Std" w:hAnsi="HelveticaNeueLT Std" w:cs="Arial"/>
                <w:bCs/>
                <w:sz w:val="20"/>
                <w:szCs w:val="20"/>
                <w:lang w:eastAsia="es-MX"/>
              </w:rPr>
            </w:pPr>
          </w:p>
          <w:p w14:paraId="02DE5161" w14:textId="77777777" w:rsidR="00060F01" w:rsidRDefault="00060F01" w:rsidP="00060F01">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060F01">
              <w:rPr>
                <w:rFonts w:ascii="HelveticaNeueLT Std" w:hAnsi="HelveticaNeueLT Std" w:cs="Arial"/>
                <w:bCs/>
                <w:sz w:val="20"/>
                <w:szCs w:val="20"/>
                <w:lang w:eastAsia="es-MX"/>
              </w:rPr>
              <w:t>Se abroga el “Acuerdo por el que se establecen medidas para la continuación de actividades económicas, sociales y gubernamentales con motivo del virus SARS-COV2 (COVID-19), en el Estado de México”, publicado en el Periódico Oficial “Gaceta del Gobierno” el cuatro de junio de dos mil veintiuno.</w:t>
            </w:r>
          </w:p>
          <w:p w14:paraId="25E4ACF0" w14:textId="77777777" w:rsidR="00060F01" w:rsidRPr="00060F01" w:rsidRDefault="00060F01" w:rsidP="00060F01">
            <w:pPr>
              <w:pStyle w:val="Prrafodelista"/>
              <w:rPr>
                <w:rFonts w:ascii="HelveticaNeueLT Std" w:hAnsi="HelveticaNeueLT Std" w:cs="Arial"/>
                <w:bCs/>
                <w:sz w:val="20"/>
                <w:szCs w:val="20"/>
                <w:lang w:eastAsia="es-MX"/>
              </w:rPr>
            </w:pPr>
          </w:p>
          <w:p w14:paraId="65F46313" w14:textId="7CF71197" w:rsidR="00060F01" w:rsidRPr="00060F01" w:rsidRDefault="00060F01" w:rsidP="00060F01">
            <w:pPr>
              <w:pStyle w:val="Prrafodelista"/>
              <w:numPr>
                <w:ilvl w:val="0"/>
                <w:numId w:val="19"/>
              </w:numPr>
              <w:autoSpaceDE w:val="0"/>
              <w:autoSpaceDN w:val="0"/>
              <w:adjustRightInd w:val="0"/>
              <w:spacing w:line="276" w:lineRule="auto"/>
              <w:jc w:val="both"/>
              <w:rPr>
                <w:rFonts w:ascii="HelveticaNeueLT Std" w:hAnsi="HelveticaNeueLT Std" w:cs="Arial"/>
                <w:bCs/>
                <w:sz w:val="20"/>
                <w:szCs w:val="20"/>
                <w:lang w:eastAsia="es-MX"/>
              </w:rPr>
            </w:pPr>
            <w:r w:rsidRPr="00060F01">
              <w:rPr>
                <w:rFonts w:ascii="HelveticaNeueLT Std" w:hAnsi="HelveticaNeueLT Std" w:cs="Arial"/>
                <w:bCs/>
                <w:sz w:val="20"/>
                <w:szCs w:val="20"/>
                <w:lang w:eastAsia="es-MX"/>
              </w:rPr>
              <w:lastRenderedPageBreak/>
              <w:t>El “Acuerdo por el que se establecen las medidas sanitarias para la operación y funcionamiento de Gimnasios o Espacios Destinados a Actividades Físicas y Deportivas con motivo de la enfermedad por el virus (</w:t>
            </w:r>
            <w:proofErr w:type="spellStart"/>
            <w:r w:rsidRPr="00060F01">
              <w:rPr>
                <w:rFonts w:ascii="HelveticaNeueLT Std" w:hAnsi="HelveticaNeueLT Std" w:cs="Arial"/>
                <w:bCs/>
                <w:sz w:val="20"/>
                <w:szCs w:val="20"/>
                <w:lang w:eastAsia="es-MX"/>
              </w:rPr>
              <w:t>COVID19</w:t>
            </w:r>
            <w:proofErr w:type="spellEnd"/>
            <w:r w:rsidRPr="00060F01">
              <w:rPr>
                <w:rFonts w:ascii="HelveticaNeueLT Std" w:hAnsi="HelveticaNeueLT Std" w:cs="Arial"/>
                <w:bCs/>
                <w:sz w:val="20"/>
                <w:szCs w:val="20"/>
                <w:lang w:eastAsia="es-MX"/>
              </w:rPr>
              <w:t xml:space="preserve">), en el Estado de México”, el “Acuerdo por el que se establecen las medidas sanitarias para la operación y funcionamiento de Cines y Teatros con motivo de la enfermedad por </w:t>
            </w:r>
          </w:p>
        </w:tc>
      </w:tr>
      <w:tr w:rsidR="00060F01" w:rsidRPr="005B2B5B" w14:paraId="061AF1AE" w14:textId="77777777" w:rsidTr="00060F01">
        <w:trPr>
          <w:trHeight w:val="117"/>
          <w:jc w:val="center"/>
        </w:trPr>
        <w:tc>
          <w:tcPr>
            <w:tcW w:w="567" w:type="dxa"/>
            <w:tcBorders>
              <w:top w:val="single" w:sz="4" w:space="0" w:color="auto"/>
              <w:bottom w:val="single" w:sz="4" w:space="0" w:color="auto"/>
            </w:tcBorders>
          </w:tcPr>
          <w:p w14:paraId="635CEE1A" w14:textId="77777777" w:rsidR="00060F01" w:rsidRDefault="00060F01" w:rsidP="007E6428">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7F2736A1" w14:textId="77777777" w:rsidR="00060F01" w:rsidRPr="005B2B5B" w:rsidRDefault="00060F01" w:rsidP="007E6428">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1E67C0DE" w14:textId="77777777" w:rsidR="00060F01" w:rsidRPr="005B2B5B" w:rsidRDefault="00060F01" w:rsidP="007E6428">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4E6EEB13" w14:textId="77777777" w:rsidR="00060F01" w:rsidRDefault="00060F01" w:rsidP="00060F0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060F01">
              <w:rPr>
                <w:rFonts w:ascii="HelveticaNeueLT Std" w:hAnsi="HelveticaNeueLT Std" w:cs="Arial"/>
                <w:bCs/>
                <w:sz w:val="20"/>
                <w:szCs w:val="20"/>
                <w:lang w:eastAsia="es-MX"/>
              </w:rPr>
              <w:t>el virus (</w:t>
            </w:r>
            <w:proofErr w:type="spellStart"/>
            <w:r w:rsidRPr="00060F01">
              <w:rPr>
                <w:rFonts w:ascii="HelveticaNeueLT Std" w:hAnsi="HelveticaNeueLT Std" w:cs="Arial"/>
                <w:bCs/>
                <w:sz w:val="20"/>
                <w:szCs w:val="20"/>
                <w:lang w:eastAsia="es-MX"/>
              </w:rPr>
              <w:t>COVID19</w:t>
            </w:r>
            <w:proofErr w:type="spellEnd"/>
            <w:r w:rsidRPr="00060F01">
              <w:rPr>
                <w:rFonts w:ascii="HelveticaNeueLT Std" w:hAnsi="HelveticaNeueLT Std" w:cs="Arial"/>
                <w:bCs/>
                <w:sz w:val="20"/>
                <w:szCs w:val="20"/>
                <w:lang w:eastAsia="es-MX"/>
              </w:rPr>
              <w:t>), en el Estado de México”, el “Acuerdo por el que se establecen las medidas sanitarias para la operación y funcionamiento de Museos y Locales o Espacios Destinados a Actividades Culturales con motivo de la enfermedad por el virus (</w:t>
            </w:r>
            <w:proofErr w:type="spellStart"/>
            <w:r w:rsidRPr="00060F01">
              <w:rPr>
                <w:rFonts w:ascii="HelveticaNeueLT Std" w:hAnsi="HelveticaNeueLT Std" w:cs="Arial"/>
                <w:bCs/>
                <w:sz w:val="20"/>
                <w:szCs w:val="20"/>
                <w:lang w:eastAsia="es-MX"/>
              </w:rPr>
              <w:t>COVID19</w:t>
            </w:r>
            <w:proofErr w:type="spellEnd"/>
            <w:r w:rsidRPr="00060F01">
              <w:rPr>
                <w:rFonts w:ascii="HelveticaNeueLT Std" w:hAnsi="HelveticaNeueLT Std" w:cs="Arial"/>
                <w:bCs/>
                <w:sz w:val="20"/>
                <w:szCs w:val="20"/>
                <w:lang w:eastAsia="es-MX"/>
              </w:rPr>
              <w:t>), en el Estado de México” y el “Acuerdo por el que se establecen las medidas sanitarias para la operación y funcionamiento de Parques Acuáticos, Balnearios, Spas y para el Turismo de Reuniones con motivo de la enfermedad por el virus (</w:t>
            </w:r>
            <w:proofErr w:type="spellStart"/>
            <w:r w:rsidRPr="00060F01">
              <w:rPr>
                <w:rFonts w:ascii="HelveticaNeueLT Std" w:hAnsi="HelveticaNeueLT Std" w:cs="Arial"/>
                <w:bCs/>
                <w:sz w:val="20"/>
                <w:szCs w:val="20"/>
                <w:lang w:eastAsia="es-MX"/>
              </w:rPr>
              <w:t>COVID19</w:t>
            </w:r>
            <w:proofErr w:type="spellEnd"/>
            <w:r w:rsidRPr="00060F01">
              <w:rPr>
                <w:rFonts w:ascii="HelveticaNeueLT Std" w:hAnsi="HelveticaNeueLT Std" w:cs="Arial"/>
                <w:bCs/>
                <w:sz w:val="20"/>
                <w:szCs w:val="20"/>
                <w:lang w:eastAsia="es-MX"/>
              </w:rPr>
              <w:t>), en el Estado de México”, todos publicados en el Periódico Oficial “Gaceta del Gobierno” el 17 de agosto de 2020, continuarán rigiendo el funcionamiento y operación de dichas unidades económicas en todo lo que no se oponga a lo previsto en el presente Acuerdo.</w:t>
            </w:r>
          </w:p>
          <w:p w14:paraId="0D5EBA3A" w14:textId="74FAA3E8" w:rsidR="00060F01" w:rsidRPr="00060F01" w:rsidRDefault="00060F01" w:rsidP="00060F01">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bl>
    <w:p w14:paraId="3A29121A" w14:textId="0CBC51D2" w:rsidR="007F61FD" w:rsidRPr="005B2B5B" w:rsidRDefault="004D3633" w:rsidP="00B60377">
      <w:pPr>
        <w:autoSpaceDE w:val="0"/>
        <w:autoSpaceDN w:val="0"/>
        <w:adjustRightInd w:val="0"/>
        <w:spacing w:line="276" w:lineRule="auto"/>
        <w:jc w:val="both"/>
        <w:rPr>
          <w:rFonts w:ascii="HelveticaNeueLT Std" w:hAnsi="HelveticaNeueLT Std" w:cs="Arial"/>
          <w:bCs/>
          <w:sz w:val="20"/>
          <w:szCs w:val="20"/>
          <w:lang w:eastAsia="es-MX"/>
        </w:rPr>
      </w:pPr>
      <w:r w:rsidRPr="005B2B5B">
        <w:rPr>
          <w:rFonts w:ascii="HelveticaNeueLT Std" w:hAnsi="HelveticaNeueLT Std" w:cs="Arial"/>
          <w:bCs/>
          <w:sz w:val="20"/>
          <w:szCs w:val="20"/>
          <w:lang w:eastAsia="es-MX"/>
        </w:rPr>
        <w:t xml:space="preserve"> </w:t>
      </w:r>
    </w:p>
    <w:sectPr w:rsidR="007F61FD" w:rsidRPr="005B2B5B" w:rsidSect="003C0572">
      <w:headerReference w:type="default" r:id="rId11"/>
      <w:footerReference w:type="default" r:id="rId12"/>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E0912" w14:textId="77777777" w:rsidR="00913E71" w:rsidRDefault="00913E71" w:rsidP="00FA6D75">
      <w:r>
        <w:separator/>
      </w:r>
    </w:p>
  </w:endnote>
  <w:endnote w:type="continuationSeparator" w:id="0">
    <w:p w14:paraId="1AEA7CCA" w14:textId="77777777" w:rsidR="00913E71" w:rsidRDefault="00913E71"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3DB19DD6" w:rsidR="007A38ED" w:rsidRPr="00E4530F" w:rsidRDefault="00913E71"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6F33" w14:textId="77777777" w:rsidR="00913E71" w:rsidRDefault="00913E71" w:rsidP="00FA6D75">
      <w:r>
        <w:separator/>
      </w:r>
    </w:p>
  </w:footnote>
  <w:footnote w:type="continuationSeparator" w:id="0">
    <w:p w14:paraId="4535F7F1" w14:textId="77777777" w:rsidR="00913E71" w:rsidRDefault="00913E71"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D284" w14:textId="577105D0" w:rsidR="007A38ED" w:rsidRPr="004142ED" w:rsidRDefault="007A38ED" w:rsidP="002F3BB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BDD"/>
    <w:multiLevelType w:val="hybridMultilevel"/>
    <w:tmpl w:val="693811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5307FC"/>
    <w:multiLevelType w:val="hybridMultilevel"/>
    <w:tmpl w:val="A56A6F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7318D2"/>
    <w:multiLevelType w:val="hybridMultilevel"/>
    <w:tmpl w:val="E506BD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7516B"/>
    <w:multiLevelType w:val="hybridMultilevel"/>
    <w:tmpl w:val="A226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A8584F"/>
    <w:multiLevelType w:val="hybridMultilevel"/>
    <w:tmpl w:val="4BAA34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4328C5"/>
    <w:multiLevelType w:val="hybridMultilevel"/>
    <w:tmpl w:val="ECB6A0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B86907"/>
    <w:multiLevelType w:val="hybridMultilevel"/>
    <w:tmpl w:val="F01869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682BF5"/>
    <w:multiLevelType w:val="hybridMultilevel"/>
    <w:tmpl w:val="154095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7C4379"/>
    <w:multiLevelType w:val="hybridMultilevel"/>
    <w:tmpl w:val="72A832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933974"/>
    <w:multiLevelType w:val="hybridMultilevel"/>
    <w:tmpl w:val="A47480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9C7170"/>
    <w:multiLevelType w:val="hybridMultilevel"/>
    <w:tmpl w:val="67B2A0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C920F6"/>
    <w:multiLevelType w:val="hybridMultilevel"/>
    <w:tmpl w:val="6D1C4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047818"/>
    <w:multiLevelType w:val="hybridMultilevel"/>
    <w:tmpl w:val="E4287B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FA7548"/>
    <w:multiLevelType w:val="hybridMultilevel"/>
    <w:tmpl w:val="FE8AAF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2B431B"/>
    <w:multiLevelType w:val="hybridMultilevel"/>
    <w:tmpl w:val="3E1645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0F374E"/>
    <w:multiLevelType w:val="hybridMultilevel"/>
    <w:tmpl w:val="B902F1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966367"/>
    <w:multiLevelType w:val="hybridMultilevel"/>
    <w:tmpl w:val="73223D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D204D1"/>
    <w:multiLevelType w:val="hybridMultilevel"/>
    <w:tmpl w:val="67DCF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1609D4"/>
    <w:multiLevelType w:val="hybridMultilevel"/>
    <w:tmpl w:val="E2AEDA3A"/>
    <w:lvl w:ilvl="0" w:tplc="E2CEAF48">
      <w:start w:val="1"/>
      <w:numFmt w:val="upperLetter"/>
      <w:lvlText w:val="%1&gt;"/>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13"/>
  </w:num>
  <w:num w:numId="5">
    <w:abstractNumId w:val="8"/>
  </w:num>
  <w:num w:numId="6">
    <w:abstractNumId w:val="5"/>
  </w:num>
  <w:num w:numId="7">
    <w:abstractNumId w:val="10"/>
  </w:num>
  <w:num w:numId="8">
    <w:abstractNumId w:val="9"/>
  </w:num>
  <w:num w:numId="9">
    <w:abstractNumId w:val="7"/>
  </w:num>
  <w:num w:numId="10">
    <w:abstractNumId w:val="3"/>
  </w:num>
  <w:num w:numId="11">
    <w:abstractNumId w:val="16"/>
  </w:num>
  <w:num w:numId="12">
    <w:abstractNumId w:val="12"/>
  </w:num>
  <w:num w:numId="13">
    <w:abstractNumId w:val="2"/>
  </w:num>
  <w:num w:numId="14">
    <w:abstractNumId w:val="4"/>
  </w:num>
  <w:num w:numId="15">
    <w:abstractNumId w:val="14"/>
  </w:num>
  <w:num w:numId="16">
    <w:abstractNumId w:val="18"/>
  </w:num>
  <w:num w:numId="17">
    <w:abstractNumId w:val="0"/>
  </w:num>
  <w:num w:numId="18">
    <w:abstractNumId w:val="17"/>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710F"/>
    <w:rsid w:val="0001721C"/>
    <w:rsid w:val="00020AF2"/>
    <w:rsid w:val="00020D93"/>
    <w:rsid w:val="00021014"/>
    <w:rsid w:val="000219E6"/>
    <w:rsid w:val="00023199"/>
    <w:rsid w:val="00023A35"/>
    <w:rsid w:val="00024414"/>
    <w:rsid w:val="000249BB"/>
    <w:rsid w:val="00025001"/>
    <w:rsid w:val="000259A6"/>
    <w:rsid w:val="0002693A"/>
    <w:rsid w:val="00026BD2"/>
    <w:rsid w:val="00026CE0"/>
    <w:rsid w:val="00026E09"/>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3F1"/>
    <w:rsid w:val="0004561B"/>
    <w:rsid w:val="00045A09"/>
    <w:rsid w:val="00045D77"/>
    <w:rsid w:val="0004695F"/>
    <w:rsid w:val="00046D4D"/>
    <w:rsid w:val="00050ABE"/>
    <w:rsid w:val="000516F2"/>
    <w:rsid w:val="00051754"/>
    <w:rsid w:val="00052550"/>
    <w:rsid w:val="0005467D"/>
    <w:rsid w:val="00054ADA"/>
    <w:rsid w:val="00054DC1"/>
    <w:rsid w:val="00054FA1"/>
    <w:rsid w:val="000602E3"/>
    <w:rsid w:val="00060326"/>
    <w:rsid w:val="000603F4"/>
    <w:rsid w:val="000608EC"/>
    <w:rsid w:val="00060F01"/>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21D"/>
    <w:rsid w:val="000B13E0"/>
    <w:rsid w:val="000B1C26"/>
    <w:rsid w:val="000B1FBA"/>
    <w:rsid w:val="000B2129"/>
    <w:rsid w:val="000B2203"/>
    <w:rsid w:val="000B2B4F"/>
    <w:rsid w:val="000B2B8B"/>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014"/>
    <w:rsid w:val="000D2719"/>
    <w:rsid w:val="000D34BA"/>
    <w:rsid w:val="000D4FD4"/>
    <w:rsid w:val="000D5797"/>
    <w:rsid w:val="000D5AF4"/>
    <w:rsid w:val="000D6106"/>
    <w:rsid w:val="000D6518"/>
    <w:rsid w:val="000D67FD"/>
    <w:rsid w:val="000D7661"/>
    <w:rsid w:val="000E0636"/>
    <w:rsid w:val="000E0BAF"/>
    <w:rsid w:val="000E11C1"/>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2974"/>
    <w:rsid w:val="00126F75"/>
    <w:rsid w:val="00130143"/>
    <w:rsid w:val="00130629"/>
    <w:rsid w:val="00130A46"/>
    <w:rsid w:val="001310E2"/>
    <w:rsid w:val="00131C4F"/>
    <w:rsid w:val="0013284E"/>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DC8"/>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0433"/>
    <w:rsid w:val="001A133F"/>
    <w:rsid w:val="001A1AE4"/>
    <w:rsid w:val="001A2515"/>
    <w:rsid w:val="001A2DF5"/>
    <w:rsid w:val="001A362E"/>
    <w:rsid w:val="001A3BA4"/>
    <w:rsid w:val="001A531C"/>
    <w:rsid w:val="001A55A3"/>
    <w:rsid w:val="001A5D46"/>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159D"/>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5DE6"/>
    <w:rsid w:val="002467BF"/>
    <w:rsid w:val="00246D4C"/>
    <w:rsid w:val="002477B9"/>
    <w:rsid w:val="00247959"/>
    <w:rsid w:val="00250037"/>
    <w:rsid w:val="0025082E"/>
    <w:rsid w:val="002513BA"/>
    <w:rsid w:val="00251428"/>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661C"/>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59F1"/>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3ECC"/>
    <w:rsid w:val="002B420D"/>
    <w:rsid w:val="002B4EDB"/>
    <w:rsid w:val="002B5D16"/>
    <w:rsid w:val="002B6488"/>
    <w:rsid w:val="002B6A84"/>
    <w:rsid w:val="002B6C32"/>
    <w:rsid w:val="002B6D3E"/>
    <w:rsid w:val="002B741A"/>
    <w:rsid w:val="002B770B"/>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44F4"/>
    <w:rsid w:val="0031519E"/>
    <w:rsid w:val="00315AD9"/>
    <w:rsid w:val="00315B5F"/>
    <w:rsid w:val="00315C14"/>
    <w:rsid w:val="00316801"/>
    <w:rsid w:val="00316A48"/>
    <w:rsid w:val="00317B17"/>
    <w:rsid w:val="00320227"/>
    <w:rsid w:val="003205B1"/>
    <w:rsid w:val="00320F7B"/>
    <w:rsid w:val="0032134D"/>
    <w:rsid w:val="003226D4"/>
    <w:rsid w:val="0032273C"/>
    <w:rsid w:val="00322BD0"/>
    <w:rsid w:val="00323238"/>
    <w:rsid w:val="0032479D"/>
    <w:rsid w:val="00325701"/>
    <w:rsid w:val="0032738D"/>
    <w:rsid w:val="00327CD2"/>
    <w:rsid w:val="00327DD0"/>
    <w:rsid w:val="00330765"/>
    <w:rsid w:val="00330B3B"/>
    <w:rsid w:val="0033132D"/>
    <w:rsid w:val="003313BE"/>
    <w:rsid w:val="00331695"/>
    <w:rsid w:val="00332115"/>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F5"/>
    <w:rsid w:val="00343AF2"/>
    <w:rsid w:val="00344048"/>
    <w:rsid w:val="003442AC"/>
    <w:rsid w:val="003452FD"/>
    <w:rsid w:val="00345D97"/>
    <w:rsid w:val="00346716"/>
    <w:rsid w:val="0034791A"/>
    <w:rsid w:val="00350059"/>
    <w:rsid w:val="00350788"/>
    <w:rsid w:val="00350980"/>
    <w:rsid w:val="003534AF"/>
    <w:rsid w:val="003539B5"/>
    <w:rsid w:val="003568B1"/>
    <w:rsid w:val="00357E05"/>
    <w:rsid w:val="003609D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9D0"/>
    <w:rsid w:val="00370AF9"/>
    <w:rsid w:val="0037109E"/>
    <w:rsid w:val="003710D7"/>
    <w:rsid w:val="00371312"/>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69E"/>
    <w:rsid w:val="003C1C39"/>
    <w:rsid w:val="003C1E2C"/>
    <w:rsid w:val="003C25DE"/>
    <w:rsid w:val="003C2BA1"/>
    <w:rsid w:val="003C2BD4"/>
    <w:rsid w:val="003C33CA"/>
    <w:rsid w:val="003C34A3"/>
    <w:rsid w:val="003C43D1"/>
    <w:rsid w:val="003C4704"/>
    <w:rsid w:val="003C552F"/>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2CB6"/>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BA6"/>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275"/>
    <w:rsid w:val="00415732"/>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5AC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57E51"/>
    <w:rsid w:val="00460F1F"/>
    <w:rsid w:val="004622D2"/>
    <w:rsid w:val="004623F7"/>
    <w:rsid w:val="004625E2"/>
    <w:rsid w:val="00462C52"/>
    <w:rsid w:val="004635C5"/>
    <w:rsid w:val="004635E7"/>
    <w:rsid w:val="00464CA4"/>
    <w:rsid w:val="004662ED"/>
    <w:rsid w:val="00470EA7"/>
    <w:rsid w:val="00471223"/>
    <w:rsid w:val="0047146C"/>
    <w:rsid w:val="00471AF7"/>
    <w:rsid w:val="00471C1E"/>
    <w:rsid w:val="004720BD"/>
    <w:rsid w:val="004730B9"/>
    <w:rsid w:val="00473812"/>
    <w:rsid w:val="004741BA"/>
    <w:rsid w:val="00474904"/>
    <w:rsid w:val="00474F56"/>
    <w:rsid w:val="00475F80"/>
    <w:rsid w:val="0047635F"/>
    <w:rsid w:val="004770E9"/>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799"/>
    <w:rsid w:val="00500978"/>
    <w:rsid w:val="0050289F"/>
    <w:rsid w:val="00502A8E"/>
    <w:rsid w:val="00502E00"/>
    <w:rsid w:val="00503445"/>
    <w:rsid w:val="005041D0"/>
    <w:rsid w:val="00505485"/>
    <w:rsid w:val="0050690D"/>
    <w:rsid w:val="005071D5"/>
    <w:rsid w:val="005074F6"/>
    <w:rsid w:val="00507B5E"/>
    <w:rsid w:val="00510641"/>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0DDF"/>
    <w:rsid w:val="005A1287"/>
    <w:rsid w:val="005A13C5"/>
    <w:rsid w:val="005A202D"/>
    <w:rsid w:val="005A2809"/>
    <w:rsid w:val="005A287F"/>
    <w:rsid w:val="005A31E7"/>
    <w:rsid w:val="005A3416"/>
    <w:rsid w:val="005A3431"/>
    <w:rsid w:val="005A354E"/>
    <w:rsid w:val="005A36B5"/>
    <w:rsid w:val="005A37A5"/>
    <w:rsid w:val="005A4D8A"/>
    <w:rsid w:val="005A4F32"/>
    <w:rsid w:val="005A52F5"/>
    <w:rsid w:val="005A5827"/>
    <w:rsid w:val="005A6549"/>
    <w:rsid w:val="005A6DE0"/>
    <w:rsid w:val="005B054E"/>
    <w:rsid w:val="005B0CF3"/>
    <w:rsid w:val="005B1216"/>
    <w:rsid w:val="005B1519"/>
    <w:rsid w:val="005B19CD"/>
    <w:rsid w:val="005B22B0"/>
    <w:rsid w:val="005B2A82"/>
    <w:rsid w:val="005B2B5B"/>
    <w:rsid w:val="005B508E"/>
    <w:rsid w:val="005B599A"/>
    <w:rsid w:val="005B5DB6"/>
    <w:rsid w:val="005B649D"/>
    <w:rsid w:val="005B65A0"/>
    <w:rsid w:val="005B6D40"/>
    <w:rsid w:val="005B6D5E"/>
    <w:rsid w:val="005B6E89"/>
    <w:rsid w:val="005B7D75"/>
    <w:rsid w:val="005C001E"/>
    <w:rsid w:val="005C0EC4"/>
    <w:rsid w:val="005C109C"/>
    <w:rsid w:val="005C1C3C"/>
    <w:rsid w:val="005C2B4A"/>
    <w:rsid w:val="005C35B6"/>
    <w:rsid w:val="005C4750"/>
    <w:rsid w:val="005C4FDB"/>
    <w:rsid w:val="005C5616"/>
    <w:rsid w:val="005C58E4"/>
    <w:rsid w:val="005C5A79"/>
    <w:rsid w:val="005C5C71"/>
    <w:rsid w:val="005C5E9E"/>
    <w:rsid w:val="005C654D"/>
    <w:rsid w:val="005C7C87"/>
    <w:rsid w:val="005D128E"/>
    <w:rsid w:val="005D1C2F"/>
    <w:rsid w:val="005D1DFD"/>
    <w:rsid w:val="005D24B8"/>
    <w:rsid w:val="005D290F"/>
    <w:rsid w:val="005D2935"/>
    <w:rsid w:val="005D55AC"/>
    <w:rsid w:val="005D5E60"/>
    <w:rsid w:val="005D610E"/>
    <w:rsid w:val="005D68AC"/>
    <w:rsid w:val="005D718C"/>
    <w:rsid w:val="005D7F23"/>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199"/>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987"/>
    <w:rsid w:val="00631A0A"/>
    <w:rsid w:val="00632120"/>
    <w:rsid w:val="00632455"/>
    <w:rsid w:val="00632FE9"/>
    <w:rsid w:val="00633932"/>
    <w:rsid w:val="00633D44"/>
    <w:rsid w:val="00634032"/>
    <w:rsid w:val="0063447D"/>
    <w:rsid w:val="006344A8"/>
    <w:rsid w:val="006353C2"/>
    <w:rsid w:val="00635B04"/>
    <w:rsid w:val="00635DAC"/>
    <w:rsid w:val="0064003B"/>
    <w:rsid w:val="00640537"/>
    <w:rsid w:val="00641969"/>
    <w:rsid w:val="00641C04"/>
    <w:rsid w:val="00641D8A"/>
    <w:rsid w:val="00641FFD"/>
    <w:rsid w:val="00642FA9"/>
    <w:rsid w:val="00643283"/>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592A"/>
    <w:rsid w:val="00656030"/>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4E02"/>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75B"/>
    <w:rsid w:val="00687A4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4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5BF4"/>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638"/>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5A1"/>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C5C"/>
    <w:rsid w:val="007977C1"/>
    <w:rsid w:val="00797A5F"/>
    <w:rsid w:val="007A0D38"/>
    <w:rsid w:val="007A152B"/>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0A9"/>
    <w:rsid w:val="007E055D"/>
    <w:rsid w:val="007E1044"/>
    <w:rsid w:val="007E3120"/>
    <w:rsid w:val="007E3195"/>
    <w:rsid w:val="007E3C62"/>
    <w:rsid w:val="007E48D8"/>
    <w:rsid w:val="007E57EF"/>
    <w:rsid w:val="007E5CAC"/>
    <w:rsid w:val="007E5E35"/>
    <w:rsid w:val="007E6428"/>
    <w:rsid w:val="007E712D"/>
    <w:rsid w:val="007E7814"/>
    <w:rsid w:val="007E7F5E"/>
    <w:rsid w:val="007F0F6F"/>
    <w:rsid w:val="007F11E7"/>
    <w:rsid w:val="007F1F9C"/>
    <w:rsid w:val="007F230C"/>
    <w:rsid w:val="007F3BE3"/>
    <w:rsid w:val="007F400D"/>
    <w:rsid w:val="007F40BB"/>
    <w:rsid w:val="007F4BA3"/>
    <w:rsid w:val="007F4EF1"/>
    <w:rsid w:val="007F54B2"/>
    <w:rsid w:val="007F61FD"/>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182D"/>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0C6"/>
    <w:rsid w:val="008241CA"/>
    <w:rsid w:val="008246B5"/>
    <w:rsid w:val="00824D53"/>
    <w:rsid w:val="008256F2"/>
    <w:rsid w:val="00825910"/>
    <w:rsid w:val="0082629D"/>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6ABD"/>
    <w:rsid w:val="0087730C"/>
    <w:rsid w:val="0087738C"/>
    <w:rsid w:val="00877593"/>
    <w:rsid w:val="00877A43"/>
    <w:rsid w:val="00877D6B"/>
    <w:rsid w:val="008808DE"/>
    <w:rsid w:val="00880CE8"/>
    <w:rsid w:val="0088157B"/>
    <w:rsid w:val="0088182E"/>
    <w:rsid w:val="00881CE3"/>
    <w:rsid w:val="0088256B"/>
    <w:rsid w:val="008827C8"/>
    <w:rsid w:val="00882A19"/>
    <w:rsid w:val="00883190"/>
    <w:rsid w:val="00883C03"/>
    <w:rsid w:val="00883E8C"/>
    <w:rsid w:val="008841B4"/>
    <w:rsid w:val="0088423D"/>
    <w:rsid w:val="0088436B"/>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793"/>
    <w:rsid w:val="00906DCF"/>
    <w:rsid w:val="00910733"/>
    <w:rsid w:val="009111CF"/>
    <w:rsid w:val="00911210"/>
    <w:rsid w:val="00911A93"/>
    <w:rsid w:val="00913E71"/>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6438"/>
    <w:rsid w:val="00926615"/>
    <w:rsid w:val="00926D77"/>
    <w:rsid w:val="00927F06"/>
    <w:rsid w:val="00927FAF"/>
    <w:rsid w:val="0093093B"/>
    <w:rsid w:val="00930AF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2D7D"/>
    <w:rsid w:val="0094366C"/>
    <w:rsid w:val="00943BBF"/>
    <w:rsid w:val="00944F63"/>
    <w:rsid w:val="009451AB"/>
    <w:rsid w:val="0094621D"/>
    <w:rsid w:val="0094628A"/>
    <w:rsid w:val="009465F7"/>
    <w:rsid w:val="00946B88"/>
    <w:rsid w:val="009478D1"/>
    <w:rsid w:val="0095013A"/>
    <w:rsid w:val="00950908"/>
    <w:rsid w:val="0095118D"/>
    <w:rsid w:val="009525CA"/>
    <w:rsid w:val="00952B38"/>
    <w:rsid w:val="009531A7"/>
    <w:rsid w:val="00953620"/>
    <w:rsid w:val="0095452B"/>
    <w:rsid w:val="00954AF4"/>
    <w:rsid w:val="00954BDD"/>
    <w:rsid w:val="00955372"/>
    <w:rsid w:val="00957F9E"/>
    <w:rsid w:val="009603E0"/>
    <w:rsid w:val="00960456"/>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4E2D"/>
    <w:rsid w:val="0098679F"/>
    <w:rsid w:val="00986812"/>
    <w:rsid w:val="009869F4"/>
    <w:rsid w:val="0098706B"/>
    <w:rsid w:val="009908A5"/>
    <w:rsid w:val="00990A27"/>
    <w:rsid w:val="009916A3"/>
    <w:rsid w:val="00991B5C"/>
    <w:rsid w:val="00992178"/>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940"/>
    <w:rsid w:val="009A5500"/>
    <w:rsid w:val="009A5609"/>
    <w:rsid w:val="009A58B6"/>
    <w:rsid w:val="009A5ACC"/>
    <w:rsid w:val="009A5C4C"/>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4D35"/>
    <w:rsid w:val="009C7500"/>
    <w:rsid w:val="009C7A26"/>
    <w:rsid w:val="009C7C9D"/>
    <w:rsid w:val="009C7F57"/>
    <w:rsid w:val="009D03B0"/>
    <w:rsid w:val="009D0CE8"/>
    <w:rsid w:val="009D1001"/>
    <w:rsid w:val="009D1F3B"/>
    <w:rsid w:val="009D25A4"/>
    <w:rsid w:val="009D2743"/>
    <w:rsid w:val="009D2884"/>
    <w:rsid w:val="009D2BF6"/>
    <w:rsid w:val="009D3458"/>
    <w:rsid w:val="009D4CEB"/>
    <w:rsid w:val="009D4D1D"/>
    <w:rsid w:val="009D571F"/>
    <w:rsid w:val="009D5D0E"/>
    <w:rsid w:val="009D6614"/>
    <w:rsid w:val="009D6A98"/>
    <w:rsid w:val="009D7220"/>
    <w:rsid w:val="009E01B3"/>
    <w:rsid w:val="009E0664"/>
    <w:rsid w:val="009E0DA2"/>
    <w:rsid w:val="009E0F33"/>
    <w:rsid w:val="009E0FFB"/>
    <w:rsid w:val="009E2195"/>
    <w:rsid w:val="009E2368"/>
    <w:rsid w:val="009E2411"/>
    <w:rsid w:val="009E299E"/>
    <w:rsid w:val="009E3192"/>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D43"/>
    <w:rsid w:val="00A54FC9"/>
    <w:rsid w:val="00A558DF"/>
    <w:rsid w:val="00A57235"/>
    <w:rsid w:val="00A57B85"/>
    <w:rsid w:val="00A60542"/>
    <w:rsid w:val="00A6075A"/>
    <w:rsid w:val="00A60E9E"/>
    <w:rsid w:val="00A60FBA"/>
    <w:rsid w:val="00A61D85"/>
    <w:rsid w:val="00A62253"/>
    <w:rsid w:val="00A62538"/>
    <w:rsid w:val="00A6260E"/>
    <w:rsid w:val="00A62A59"/>
    <w:rsid w:val="00A632BA"/>
    <w:rsid w:val="00A63759"/>
    <w:rsid w:val="00A63788"/>
    <w:rsid w:val="00A63F9E"/>
    <w:rsid w:val="00A64E87"/>
    <w:rsid w:val="00A65908"/>
    <w:rsid w:val="00A66073"/>
    <w:rsid w:val="00A668EA"/>
    <w:rsid w:val="00A66A07"/>
    <w:rsid w:val="00A66EBE"/>
    <w:rsid w:val="00A66EC6"/>
    <w:rsid w:val="00A66F83"/>
    <w:rsid w:val="00A6716E"/>
    <w:rsid w:val="00A673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17DB"/>
    <w:rsid w:val="00A823EE"/>
    <w:rsid w:val="00A82F9D"/>
    <w:rsid w:val="00A830AD"/>
    <w:rsid w:val="00A8315E"/>
    <w:rsid w:val="00A83351"/>
    <w:rsid w:val="00A83491"/>
    <w:rsid w:val="00A83C1B"/>
    <w:rsid w:val="00A83DE8"/>
    <w:rsid w:val="00A841DC"/>
    <w:rsid w:val="00A84766"/>
    <w:rsid w:val="00A84C3A"/>
    <w:rsid w:val="00A8667B"/>
    <w:rsid w:val="00A86883"/>
    <w:rsid w:val="00A874C1"/>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336"/>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715B"/>
    <w:rsid w:val="00AD00F5"/>
    <w:rsid w:val="00AD01E0"/>
    <w:rsid w:val="00AD0D72"/>
    <w:rsid w:val="00AD1843"/>
    <w:rsid w:val="00AD1955"/>
    <w:rsid w:val="00AD1AEA"/>
    <w:rsid w:val="00AD24D0"/>
    <w:rsid w:val="00AD3337"/>
    <w:rsid w:val="00AD3396"/>
    <w:rsid w:val="00AD35D9"/>
    <w:rsid w:val="00AD45C5"/>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5D0"/>
    <w:rsid w:val="00B0388D"/>
    <w:rsid w:val="00B040AE"/>
    <w:rsid w:val="00B04F23"/>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D3F"/>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09FF"/>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65C3"/>
    <w:rsid w:val="00B766F0"/>
    <w:rsid w:val="00B76701"/>
    <w:rsid w:val="00B76C93"/>
    <w:rsid w:val="00B76FF4"/>
    <w:rsid w:val="00B80D84"/>
    <w:rsid w:val="00B80E67"/>
    <w:rsid w:val="00B813E2"/>
    <w:rsid w:val="00B82099"/>
    <w:rsid w:val="00B829AF"/>
    <w:rsid w:val="00B82FB0"/>
    <w:rsid w:val="00B83221"/>
    <w:rsid w:val="00B83DB3"/>
    <w:rsid w:val="00B83F07"/>
    <w:rsid w:val="00B84787"/>
    <w:rsid w:val="00B84C3F"/>
    <w:rsid w:val="00B855B8"/>
    <w:rsid w:val="00B857E7"/>
    <w:rsid w:val="00B86820"/>
    <w:rsid w:val="00B86928"/>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4445"/>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1E1E"/>
    <w:rsid w:val="00BC2145"/>
    <w:rsid w:val="00BC265A"/>
    <w:rsid w:val="00BC2F91"/>
    <w:rsid w:val="00BC39A4"/>
    <w:rsid w:val="00BC3D00"/>
    <w:rsid w:val="00BC3D54"/>
    <w:rsid w:val="00BC47A0"/>
    <w:rsid w:val="00BC577B"/>
    <w:rsid w:val="00BC5B49"/>
    <w:rsid w:val="00BC614F"/>
    <w:rsid w:val="00BC6C67"/>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6426"/>
    <w:rsid w:val="00BE6975"/>
    <w:rsid w:val="00BE726F"/>
    <w:rsid w:val="00BE7ACE"/>
    <w:rsid w:val="00BF0CA6"/>
    <w:rsid w:val="00BF0DFB"/>
    <w:rsid w:val="00BF15BC"/>
    <w:rsid w:val="00BF1791"/>
    <w:rsid w:val="00BF19B6"/>
    <w:rsid w:val="00BF1E91"/>
    <w:rsid w:val="00BF2F4F"/>
    <w:rsid w:val="00BF40C2"/>
    <w:rsid w:val="00BF4416"/>
    <w:rsid w:val="00BF5180"/>
    <w:rsid w:val="00BF527D"/>
    <w:rsid w:val="00BF567C"/>
    <w:rsid w:val="00BF5FDF"/>
    <w:rsid w:val="00BF630F"/>
    <w:rsid w:val="00BF6347"/>
    <w:rsid w:val="00BF6E86"/>
    <w:rsid w:val="00BF7011"/>
    <w:rsid w:val="00BF7C43"/>
    <w:rsid w:val="00C003FA"/>
    <w:rsid w:val="00C005F9"/>
    <w:rsid w:val="00C00BB4"/>
    <w:rsid w:val="00C023A0"/>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5CFD"/>
    <w:rsid w:val="00C56504"/>
    <w:rsid w:val="00C573C7"/>
    <w:rsid w:val="00C57F1E"/>
    <w:rsid w:val="00C613D2"/>
    <w:rsid w:val="00C6152E"/>
    <w:rsid w:val="00C618F5"/>
    <w:rsid w:val="00C61FFA"/>
    <w:rsid w:val="00C63073"/>
    <w:rsid w:val="00C632AB"/>
    <w:rsid w:val="00C636AF"/>
    <w:rsid w:val="00C63F9F"/>
    <w:rsid w:val="00C659F4"/>
    <w:rsid w:val="00C65E53"/>
    <w:rsid w:val="00C66882"/>
    <w:rsid w:val="00C71227"/>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979B4"/>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CAE"/>
    <w:rsid w:val="00D11EBE"/>
    <w:rsid w:val="00D12D91"/>
    <w:rsid w:val="00D13875"/>
    <w:rsid w:val="00D14E28"/>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422"/>
    <w:rsid w:val="00D44A3F"/>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5BC"/>
    <w:rsid w:val="00D81ED7"/>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9B0"/>
    <w:rsid w:val="00DB2D00"/>
    <w:rsid w:val="00DB2DE6"/>
    <w:rsid w:val="00DB2DF1"/>
    <w:rsid w:val="00DB3005"/>
    <w:rsid w:val="00DB3357"/>
    <w:rsid w:val="00DB3E8A"/>
    <w:rsid w:val="00DB4856"/>
    <w:rsid w:val="00DB4ACF"/>
    <w:rsid w:val="00DB5696"/>
    <w:rsid w:val="00DB57D2"/>
    <w:rsid w:val="00DC04EE"/>
    <w:rsid w:val="00DC06D2"/>
    <w:rsid w:val="00DC0B1C"/>
    <w:rsid w:val="00DC1C40"/>
    <w:rsid w:val="00DC20D3"/>
    <w:rsid w:val="00DC2DE4"/>
    <w:rsid w:val="00DC2F94"/>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37"/>
    <w:rsid w:val="00DE74BE"/>
    <w:rsid w:val="00DE7EF8"/>
    <w:rsid w:val="00DF1386"/>
    <w:rsid w:val="00DF13C7"/>
    <w:rsid w:val="00DF2449"/>
    <w:rsid w:val="00DF3940"/>
    <w:rsid w:val="00DF4335"/>
    <w:rsid w:val="00DF43C6"/>
    <w:rsid w:val="00DF49CF"/>
    <w:rsid w:val="00DF517C"/>
    <w:rsid w:val="00DF67FE"/>
    <w:rsid w:val="00DF6B10"/>
    <w:rsid w:val="00DF6B3B"/>
    <w:rsid w:val="00DF6BB5"/>
    <w:rsid w:val="00DF6D7F"/>
    <w:rsid w:val="00DF779F"/>
    <w:rsid w:val="00DF783A"/>
    <w:rsid w:val="00DF7841"/>
    <w:rsid w:val="00DF7B2E"/>
    <w:rsid w:val="00E004EC"/>
    <w:rsid w:val="00E008EA"/>
    <w:rsid w:val="00E015EC"/>
    <w:rsid w:val="00E01888"/>
    <w:rsid w:val="00E02393"/>
    <w:rsid w:val="00E02A1C"/>
    <w:rsid w:val="00E0309E"/>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8BF"/>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9C7"/>
    <w:rsid w:val="00E67FC3"/>
    <w:rsid w:val="00E703EA"/>
    <w:rsid w:val="00E70784"/>
    <w:rsid w:val="00E71B3A"/>
    <w:rsid w:val="00E7276D"/>
    <w:rsid w:val="00E72BA3"/>
    <w:rsid w:val="00E72EE2"/>
    <w:rsid w:val="00E7329B"/>
    <w:rsid w:val="00E733A2"/>
    <w:rsid w:val="00E738D9"/>
    <w:rsid w:val="00E7400A"/>
    <w:rsid w:val="00E746F7"/>
    <w:rsid w:val="00E748FA"/>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2C46"/>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26D"/>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2CB"/>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7F5"/>
    <w:rsid w:val="00EF7DF7"/>
    <w:rsid w:val="00F00F28"/>
    <w:rsid w:val="00F0116B"/>
    <w:rsid w:val="00F0130D"/>
    <w:rsid w:val="00F02734"/>
    <w:rsid w:val="00F02B1E"/>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16C"/>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090"/>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06F"/>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D7CACFEE-904E-44CF-A9D7-B8CE2451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1695127">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54187240">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1/jul15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islacion.edomex.gob.mx/sites/legislacion.edomex.gob.mx/files/files/pdf/gct/2021/jul232.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1/julio/jul191/jul191a.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DEBA-01B4-4561-A1C5-E99AAD46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cp:lastModifiedBy>Roberto Rosales Muñoz</cp:lastModifiedBy>
  <cp:revision>2</cp:revision>
  <cp:lastPrinted>2021-07-01T15:10:00Z</cp:lastPrinted>
  <dcterms:created xsi:type="dcterms:W3CDTF">2021-08-03T18:20:00Z</dcterms:created>
  <dcterms:modified xsi:type="dcterms:W3CDTF">2021-08-03T18:20:00Z</dcterms:modified>
</cp:coreProperties>
</file>