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A66E1A">
        <w:trPr>
          <w:tblHeader/>
        </w:trPr>
        <w:tc>
          <w:tcPr>
            <w:tcW w:w="617" w:type="dxa"/>
            <w:tcBorders>
              <w:bottom w:val="single" w:sz="4" w:space="0" w:color="auto"/>
            </w:tcBorders>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tcBorders>
              <w:bottom w:val="single" w:sz="4" w:space="0" w:color="auto"/>
            </w:tcBorders>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tcBorders>
              <w:bottom w:val="single" w:sz="4" w:space="0" w:color="auto"/>
            </w:tcBorders>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tcBorders>
              <w:bottom w:val="single" w:sz="4" w:space="0" w:color="auto"/>
            </w:tcBorders>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343197" w:rsidRPr="00CE62FF" w14:paraId="202B1679" w14:textId="77777777" w:rsidTr="00A66E1A">
        <w:tc>
          <w:tcPr>
            <w:tcW w:w="617" w:type="dxa"/>
            <w:tcBorders>
              <w:bottom w:val="nil"/>
            </w:tcBorders>
            <w:shd w:val="clear" w:color="auto" w:fill="auto"/>
          </w:tcPr>
          <w:p w14:paraId="7E4161F5" w14:textId="588B6BFB" w:rsidR="00343197" w:rsidRPr="00CE62FF" w:rsidRDefault="00DD06AE"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21</w:t>
            </w:r>
          </w:p>
        </w:tc>
        <w:tc>
          <w:tcPr>
            <w:tcW w:w="2127" w:type="dxa"/>
            <w:tcBorders>
              <w:bottom w:val="nil"/>
            </w:tcBorders>
            <w:shd w:val="clear" w:color="auto" w:fill="auto"/>
          </w:tcPr>
          <w:p w14:paraId="13395EDA" w14:textId="77777777" w:rsidR="00343197" w:rsidRDefault="00343197"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24-marzo-2023</w:t>
            </w:r>
          </w:p>
          <w:p w14:paraId="0CC04F9B" w14:textId="77777777" w:rsidR="008A26F4" w:rsidRDefault="00343197"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Única </w:t>
            </w:r>
          </w:p>
          <w:p w14:paraId="2D57FD20" w14:textId="58F6BD12" w:rsidR="00343197" w:rsidRPr="00CE62FF" w:rsidRDefault="00343197" w:rsidP="00343197">
            <w:pPr>
              <w:spacing w:line="276" w:lineRule="auto"/>
              <w:jc w:val="center"/>
              <w:rPr>
                <w:rFonts w:ascii="HelveticaNeueLT Std" w:hAnsi="HelveticaNeueLT Std" w:cs="Arial"/>
                <w:b/>
                <w:bCs/>
                <w:sz w:val="20"/>
                <w:szCs w:val="20"/>
              </w:rPr>
            </w:pPr>
            <w:bookmarkStart w:id="0" w:name="_GoBack"/>
            <w:bookmarkEnd w:id="0"/>
            <w:r>
              <w:rPr>
                <w:rFonts w:ascii="HelveticaNeueLT Std" w:hAnsi="HelveticaNeueLT Std" w:cs="Arial"/>
                <w:b/>
                <w:bCs/>
                <w:sz w:val="20"/>
                <w:szCs w:val="20"/>
              </w:rPr>
              <w:t>Sección</w:t>
            </w:r>
          </w:p>
        </w:tc>
        <w:tc>
          <w:tcPr>
            <w:tcW w:w="2693" w:type="dxa"/>
            <w:tcBorders>
              <w:bottom w:val="nil"/>
            </w:tcBorders>
            <w:shd w:val="clear" w:color="auto" w:fill="auto"/>
          </w:tcPr>
          <w:p w14:paraId="22542653" w14:textId="77777777" w:rsidR="00343197" w:rsidRPr="00CE62FF" w:rsidRDefault="00343197" w:rsidP="0034319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114EF7ED" w14:textId="77777777" w:rsidR="00343197" w:rsidRPr="00CE62FF" w:rsidRDefault="00343197" w:rsidP="0034319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863848C" w14:textId="1D89F44D" w:rsidR="00343197" w:rsidRPr="006A2A13" w:rsidRDefault="00343197" w:rsidP="00343197">
            <w:pPr>
              <w:spacing w:line="276" w:lineRule="auto"/>
              <w:jc w:val="center"/>
              <w:rPr>
                <w:rFonts w:ascii="HelveticaNeueLT Std" w:hAnsi="HelveticaNeueLT Std" w:cs="Arial"/>
                <w:b/>
                <w:bCs/>
                <w:sz w:val="20"/>
                <w:szCs w:val="20"/>
              </w:rPr>
            </w:pPr>
            <w:r w:rsidRPr="006A2A13">
              <w:rPr>
                <w:rFonts w:ascii="HelveticaNeueLT Std" w:hAnsi="HelveticaNeueLT Std"/>
                <w:b/>
                <w:bCs/>
                <w:sz w:val="20"/>
                <w:szCs w:val="20"/>
              </w:rPr>
              <w:t>Secretaria de Hacienda y Crédito Público</w:t>
            </w:r>
          </w:p>
        </w:tc>
        <w:tc>
          <w:tcPr>
            <w:tcW w:w="2977" w:type="dxa"/>
            <w:tcBorders>
              <w:top w:val="single" w:sz="4" w:space="0" w:color="auto"/>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37"/>
            </w:tblGrid>
            <w:tr w:rsidR="00343197" w14:paraId="0355B4F1" w14:textId="77777777" w:rsidTr="00E718B5">
              <w:trPr>
                <w:tblCellSpacing w:w="0" w:type="dxa"/>
              </w:trPr>
              <w:tc>
                <w:tcPr>
                  <w:tcW w:w="8832" w:type="dxa"/>
                  <w:shd w:val="clear" w:color="auto" w:fill="FFFFFF"/>
                  <w:vAlign w:val="center"/>
                  <w:hideMark/>
                </w:tcPr>
                <w:p w14:paraId="6E3506E0" w14:textId="77777777" w:rsidR="00343197" w:rsidRDefault="008951EA" w:rsidP="00343197">
                  <w:pPr>
                    <w:jc w:val="both"/>
                    <w:rPr>
                      <w:rFonts w:ascii="Arial" w:hAnsi="Arial" w:cs="Arial"/>
                      <w:color w:val="2F2F2F"/>
                      <w:sz w:val="22"/>
                      <w:szCs w:val="22"/>
                      <w:lang w:eastAsia="es-MX"/>
                    </w:rPr>
                  </w:pPr>
                  <w:hyperlink r:id="rId8" w:history="1">
                    <w:r w:rsidR="00343197" w:rsidRPr="00164070">
                      <w:rPr>
                        <w:rFonts w:ascii="HelveticaNeueLT Std" w:hAnsi="HelveticaNeueLT Std"/>
                        <w:b/>
                        <w:sz w:val="20"/>
                      </w:rPr>
                      <w:t>Acuerdo por el cual se da a conocer el informe sobre la recaudación federal participable y las participaciones federales, así como los procedimientos de cálculo, por el mes de febrero de 2023 y por el ajuste de participaciones del tercer cuatrimestre de 2022.</w:t>
                    </w:r>
                  </w:hyperlink>
                </w:p>
              </w:tc>
            </w:tr>
            <w:tr w:rsidR="00343197" w14:paraId="6AF85F79" w14:textId="77777777" w:rsidTr="00E718B5">
              <w:trPr>
                <w:trHeight w:val="180"/>
                <w:tblCellSpacing w:w="0" w:type="dxa"/>
              </w:trPr>
              <w:tc>
                <w:tcPr>
                  <w:tcW w:w="8832" w:type="dxa"/>
                  <w:shd w:val="clear" w:color="auto" w:fill="FFFFFF"/>
                  <w:hideMark/>
                </w:tcPr>
                <w:p w14:paraId="0A0B34E1" w14:textId="77777777" w:rsidR="00343197" w:rsidRDefault="00343197" w:rsidP="00343197">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5738696" wp14:editId="4BFF1C68">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r>
          </w:tbl>
          <w:p w14:paraId="43D92626" w14:textId="77777777" w:rsidR="00343197" w:rsidRPr="00CE62FF" w:rsidRDefault="00343197" w:rsidP="00343197">
            <w:pPr>
              <w:spacing w:line="276" w:lineRule="auto"/>
              <w:rPr>
                <w:rFonts w:ascii="HelveticaNeueLT Std" w:hAnsi="HelveticaNeueLT Std"/>
                <w:b/>
                <w:bCs/>
                <w:sz w:val="20"/>
                <w:szCs w:val="20"/>
              </w:rPr>
            </w:pPr>
          </w:p>
        </w:tc>
        <w:tc>
          <w:tcPr>
            <w:tcW w:w="5812" w:type="dxa"/>
            <w:tcBorders>
              <w:bottom w:val="nil"/>
            </w:tcBorders>
            <w:shd w:val="clear" w:color="auto" w:fill="auto"/>
          </w:tcPr>
          <w:p w14:paraId="303852A5" w14:textId="77777777" w:rsidR="00343197" w:rsidRDefault="00343197" w:rsidP="00343197">
            <w:p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A través del presente Acuerdo, se da a conocer:</w:t>
            </w:r>
          </w:p>
          <w:p w14:paraId="7BC7419B" w14:textId="77777777" w:rsidR="00343197" w:rsidRDefault="00343197" w:rsidP="00343197">
            <w:pPr>
              <w:autoSpaceDE w:val="0"/>
              <w:autoSpaceDN w:val="0"/>
              <w:adjustRightInd w:val="0"/>
              <w:spacing w:line="276" w:lineRule="auto"/>
              <w:jc w:val="both"/>
              <w:rPr>
                <w:rFonts w:ascii="HelveticaNeueLT Std" w:hAnsi="HelveticaNeueLT Std"/>
                <w:sz w:val="20"/>
                <w:szCs w:val="22"/>
              </w:rPr>
            </w:pPr>
          </w:p>
          <w:p w14:paraId="262CC3F5" w14:textId="77777777" w:rsidR="00343197" w:rsidRDefault="00343197" w:rsidP="00343197">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S</w:t>
            </w:r>
            <w:r w:rsidRPr="00E725AE">
              <w:rPr>
                <w:rFonts w:ascii="HelveticaNeueLT Std" w:hAnsi="HelveticaNeueLT Std"/>
                <w:sz w:val="20"/>
                <w:szCs w:val="22"/>
              </w:rPr>
              <w:t>e da a conocer la recaudación federal participable de enero de 2023, las participaciones en ingresos federales por el mes de febrero de 2023, así como el procedimiento seguido en la determinación e integración de las mismas, por entidades federativas y, en su caso, por municipios. Las cifras correspondientes al mes de febrero de 2023 no incluyen deducciones derivadas de compromisos financieros contraídos por las entidades federativas.</w:t>
            </w:r>
          </w:p>
          <w:p w14:paraId="1E66502B" w14:textId="77777777" w:rsidR="00343197" w:rsidRDefault="00343197" w:rsidP="00343197">
            <w:pPr>
              <w:pStyle w:val="Prrafodelista"/>
              <w:autoSpaceDE w:val="0"/>
              <w:autoSpaceDN w:val="0"/>
              <w:adjustRightInd w:val="0"/>
              <w:spacing w:line="276" w:lineRule="auto"/>
              <w:jc w:val="both"/>
              <w:rPr>
                <w:rFonts w:ascii="HelveticaNeueLT Std" w:hAnsi="HelveticaNeueLT Std"/>
                <w:sz w:val="20"/>
                <w:szCs w:val="22"/>
              </w:rPr>
            </w:pPr>
          </w:p>
          <w:p w14:paraId="561E4402" w14:textId="77777777" w:rsidR="00343197" w:rsidRDefault="00343197" w:rsidP="00343197">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752DF7">
              <w:rPr>
                <w:rFonts w:ascii="HelveticaNeueLT Std" w:hAnsi="HelveticaNeueLT Std"/>
                <w:sz w:val="20"/>
                <w:szCs w:val="22"/>
              </w:rPr>
              <w:t>En cumplimiento de la obligación contenida en el artículo 26 de la Ley del Servicio de Administración Tributaria, se da a conocer la recaudación federal participable, el cálculo de las participaciones en ingresos federales y la determinación de las diferencias por el tercer ajuste cuatrimestral de 2022 por entidades federativas y, en su caso, por municipios.</w:t>
            </w:r>
          </w:p>
          <w:p w14:paraId="6223D804" w14:textId="77777777" w:rsidR="00343197" w:rsidRPr="00752DF7" w:rsidRDefault="00343197" w:rsidP="00343197">
            <w:pPr>
              <w:pStyle w:val="Prrafodelista"/>
              <w:rPr>
                <w:rFonts w:ascii="HelveticaNeueLT Std" w:hAnsi="HelveticaNeueLT Std"/>
                <w:sz w:val="20"/>
                <w:szCs w:val="22"/>
              </w:rPr>
            </w:pPr>
          </w:p>
          <w:p w14:paraId="7C994CFA" w14:textId="142302BF" w:rsidR="00343197" w:rsidRPr="00CE62FF" w:rsidRDefault="00343197" w:rsidP="00B9711C">
            <w:pPr>
              <w:pStyle w:val="Prrafodelista"/>
              <w:numPr>
                <w:ilvl w:val="0"/>
                <w:numId w:val="41"/>
              </w:numPr>
              <w:spacing w:line="276" w:lineRule="auto"/>
              <w:jc w:val="both"/>
              <w:rPr>
                <w:rFonts w:ascii="HelveticaNeueLT Std" w:hAnsi="HelveticaNeueLT Std" w:cs="Arial"/>
                <w:b/>
                <w:bCs/>
                <w:sz w:val="20"/>
                <w:szCs w:val="20"/>
              </w:rPr>
            </w:pPr>
            <w:r w:rsidRPr="00752DF7">
              <w:rPr>
                <w:rFonts w:ascii="HelveticaNeueLT Std" w:hAnsi="HelveticaNeueLT Std"/>
                <w:sz w:val="20"/>
                <w:szCs w:val="22"/>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definitivos correspondientes a los ejercicios fiscales de 2022 y 2023.</w:t>
            </w:r>
          </w:p>
        </w:tc>
      </w:tr>
      <w:tr w:rsidR="00343197" w:rsidRPr="00CE62FF" w14:paraId="4EEA48FF" w14:textId="77777777" w:rsidTr="00AE6370">
        <w:trPr>
          <w:trHeight w:val="80"/>
        </w:trPr>
        <w:tc>
          <w:tcPr>
            <w:tcW w:w="617" w:type="dxa"/>
            <w:tcBorders>
              <w:top w:val="nil"/>
              <w:bottom w:val="single" w:sz="4" w:space="0" w:color="auto"/>
            </w:tcBorders>
            <w:shd w:val="clear" w:color="auto" w:fill="auto"/>
          </w:tcPr>
          <w:p w14:paraId="66A9744A" w14:textId="738E62A8" w:rsidR="00343197" w:rsidRPr="00CE62FF" w:rsidRDefault="00343197" w:rsidP="00343197">
            <w:pPr>
              <w:spacing w:line="276" w:lineRule="auto"/>
              <w:jc w:val="center"/>
              <w:rPr>
                <w:rFonts w:ascii="HelveticaNeueLT Std" w:hAnsi="HelveticaNeueLT Std" w:cs="Arial"/>
                <w:b/>
                <w:bCs/>
                <w:sz w:val="20"/>
                <w:szCs w:val="20"/>
              </w:rPr>
            </w:pPr>
          </w:p>
        </w:tc>
        <w:tc>
          <w:tcPr>
            <w:tcW w:w="2127" w:type="dxa"/>
            <w:tcBorders>
              <w:top w:val="nil"/>
              <w:bottom w:val="single" w:sz="4" w:space="0" w:color="auto"/>
            </w:tcBorders>
            <w:shd w:val="clear" w:color="auto" w:fill="auto"/>
          </w:tcPr>
          <w:p w14:paraId="0DDF36E4" w14:textId="6A7DB4CF" w:rsidR="00343197" w:rsidRPr="00CE62FF" w:rsidRDefault="00343197" w:rsidP="00343197">
            <w:pPr>
              <w:spacing w:line="276" w:lineRule="auto"/>
              <w:jc w:val="center"/>
              <w:rPr>
                <w:rFonts w:ascii="HelveticaNeueLT Std" w:hAnsi="HelveticaNeueLT Std" w:cs="Arial"/>
                <w:b/>
                <w:bCs/>
                <w:sz w:val="20"/>
                <w:szCs w:val="20"/>
              </w:rPr>
            </w:pPr>
          </w:p>
        </w:tc>
        <w:tc>
          <w:tcPr>
            <w:tcW w:w="2693" w:type="dxa"/>
            <w:tcBorders>
              <w:top w:val="nil"/>
              <w:bottom w:val="single" w:sz="4" w:space="0" w:color="auto"/>
            </w:tcBorders>
            <w:shd w:val="clear" w:color="auto" w:fill="auto"/>
          </w:tcPr>
          <w:p w14:paraId="474993E8" w14:textId="4000670A" w:rsidR="00343197" w:rsidRPr="00CE62FF" w:rsidRDefault="00343197" w:rsidP="0034319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single" w:sz="4" w:space="0" w:color="auto"/>
            </w:tcBorders>
            <w:shd w:val="clear" w:color="auto" w:fill="auto"/>
          </w:tcPr>
          <w:p w14:paraId="6CBC0545" w14:textId="77777777" w:rsidR="00343197" w:rsidRPr="00CE62FF" w:rsidRDefault="00343197" w:rsidP="00343197">
            <w:pPr>
              <w:rPr>
                <w:rFonts w:ascii="HelveticaNeueLT Std" w:hAnsi="HelveticaNeueLT Std"/>
                <w:sz w:val="20"/>
                <w:szCs w:val="20"/>
              </w:rPr>
            </w:pPr>
          </w:p>
        </w:tc>
        <w:tc>
          <w:tcPr>
            <w:tcW w:w="5812" w:type="dxa"/>
            <w:tcBorders>
              <w:top w:val="nil"/>
              <w:bottom w:val="single" w:sz="4" w:space="0" w:color="auto"/>
            </w:tcBorders>
            <w:shd w:val="clear" w:color="auto" w:fill="auto"/>
          </w:tcPr>
          <w:p w14:paraId="042307AE" w14:textId="046C0B76" w:rsidR="00343197" w:rsidRPr="00CE62FF" w:rsidRDefault="00343197" w:rsidP="00343197">
            <w:pPr>
              <w:spacing w:line="276" w:lineRule="auto"/>
              <w:jc w:val="both"/>
              <w:rPr>
                <w:rFonts w:ascii="HelveticaNeueLT Std" w:hAnsi="HelveticaNeueLT Std" w:cs="Arial"/>
                <w:b/>
                <w:bCs/>
                <w:sz w:val="20"/>
                <w:szCs w:val="20"/>
              </w:rPr>
            </w:pPr>
          </w:p>
        </w:tc>
      </w:tr>
    </w:tbl>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0"/>
      <w:footerReference w:type="default" r:id="rId11"/>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383A" w14:textId="77777777" w:rsidR="008951EA" w:rsidRDefault="008951EA" w:rsidP="00FA6D75">
      <w:r>
        <w:separator/>
      </w:r>
    </w:p>
  </w:endnote>
  <w:endnote w:type="continuationSeparator" w:id="0">
    <w:p w14:paraId="7557B518" w14:textId="77777777" w:rsidR="008951EA" w:rsidRDefault="008951EA"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3D78E0F4"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8A26F4">
              <w:rPr>
                <w:rFonts w:ascii="Arial" w:hAnsi="Arial" w:cs="Arial"/>
                <w:b/>
                <w:bCs/>
                <w:noProof/>
                <w:sz w:val="20"/>
                <w:szCs w:val="20"/>
              </w:rPr>
              <w:t>1</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8A26F4">
              <w:rPr>
                <w:rFonts w:ascii="Arial" w:hAnsi="Arial" w:cs="Arial"/>
                <w:b/>
                <w:bCs/>
                <w:noProof/>
                <w:sz w:val="20"/>
                <w:szCs w:val="20"/>
              </w:rPr>
              <w:t>1</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91EF" w14:textId="77777777" w:rsidR="008951EA" w:rsidRDefault="008951EA" w:rsidP="00FA6D75">
      <w:r>
        <w:separator/>
      </w:r>
    </w:p>
  </w:footnote>
  <w:footnote w:type="continuationSeparator" w:id="0">
    <w:p w14:paraId="38A91834" w14:textId="77777777" w:rsidR="008951EA" w:rsidRDefault="008951EA"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0D4D13" w:rsidRDefault="00A66E1A" w:rsidP="00A66E1A">
    <w:pPr>
      <w:pStyle w:val="Ttulo"/>
      <w:tabs>
        <w:tab w:val="center" w:pos="5935"/>
        <w:tab w:val="left" w:pos="8830"/>
      </w:tabs>
      <w:spacing w:before="0" w:after="0" w:line="276" w:lineRule="auto"/>
      <w:rPr>
        <w:rFonts w:ascii="HelveticaNeueLT Std" w:hAnsi="HelveticaNeueLT Std"/>
        <w:sz w:val="20"/>
        <w:szCs w:val="20"/>
      </w:rPr>
    </w:pPr>
    <w:r>
      <w:rPr>
        <w:rFonts w:ascii="HelveticaNeueLT Std" w:hAnsi="HelveticaNeueLT Std"/>
        <w:sz w:val="20"/>
        <w:szCs w:val="20"/>
      </w:rPr>
      <w:t>S</w:t>
    </w:r>
    <w:r w:rsidRPr="000D4D13">
      <w:rPr>
        <w:rFonts w:ascii="HelveticaNeueLT Std" w:hAnsi="HelveticaNeueLT Std"/>
        <w:sz w:val="20"/>
        <w:szCs w:val="20"/>
      </w:rPr>
      <w:t>inopsis</w:t>
    </w:r>
  </w:p>
  <w:p w14:paraId="0444566D" w14:textId="77777777" w:rsidR="00A66E1A" w:rsidRPr="000D4D13" w:rsidRDefault="00A66E1A" w:rsidP="00A66E1A">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3BEF0BE0" w14:textId="0B051744" w:rsidR="00A66E1A" w:rsidRDefault="00A66E1A" w:rsidP="00A66E1A">
    <w:pPr>
      <w:jc w:val="center"/>
      <w:rPr>
        <w:rFonts w:ascii="HelveticaNeueLT Std" w:hAnsi="HelveticaNeueLT Std" w:cs="Arial"/>
        <w:b/>
        <w:bCs/>
        <w:sz w:val="20"/>
        <w:szCs w:val="20"/>
      </w:rPr>
    </w:pPr>
    <w:r>
      <w:rPr>
        <w:rFonts w:ascii="HelveticaNeueLT Std" w:hAnsi="HelveticaNeueLT Std" w:cs="Arial"/>
        <w:b/>
        <w:bCs/>
        <w:sz w:val="20"/>
        <w:szCs w:val="20"/>
      </w:rPr>
      <w:t xml:space="preserve">Período </w:t>
    </w:r>
    <w:r w:rsidR="008A26F4">
      <w:rPr>
        <w:rFonts w:ascii="HelveticaNeueLT Std" w:hAnsi="HelveticaNeueLT Std" w:cs="Arial"/>
        <w:b/>
        <w:bCs/>
        <w:sz w:val="20"/>
        <w:szCs w:val="20"/>
      </w:rPr>
      <w:t>marzo</w:t>
    </w:r>
    <w:r>
      <w:rPr>
        <w:rFonts w:ascii="HelveticaNeueLT Std" w:hAnsi="HelveticaNeueLT Std" w:cs="Arial"/>
        <w:b/>
        <w:bCs/>
        <w:sz w:val="20"/>
        <w:szCs w:val="20"/>
      </w:rPr>
      <w:t xml:space="preserve"> </w:t>
    </w:r>
    <w:r w:rsidRPr="000D4D13">
      <w:rPr>
        <w:rFonts w:ascii="HelveticaNeueLT Std" w:hAnsi="HelveticaNeueLT Std" w:cs="Arial"/>
        <w:b/>
        <w:bCs/>
        <w:sz w:val="20"/>
        <w:szCs w:val="20"/>
      </w:rPr>
      <w:t>de 20</w:t>
    </w:r>
    <w:r>
      <w:rPr>
        <w:rFonts w:ascii="HelveticaNeueLT Std" w:hAnsi="HelveticaNeueLT Std" w:cs="Arial"/>
        <w:b/>
        <w:bCs/>
        <w:sz w:val="20"/>
        <w:szCs w:val="20"/>
      </w:rPr>
      <w:t>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pt;height:7.5pt;visibility:visible;mso-wrap-style:square" o:bullet="t">
        <v:imagedata r:id="rId1" o:title=""/>
      </v:shape>
    </w:pict>
  </w:numPicBullet>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C17B1"/>
    <w:multiLevelType w:val="hybridMultilevel"/>
    <w:tmpl w:val="26723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895D56"/>
    <w:multiLevelType w:val="hybridMultilevel"/>
    <w:tmpl w:val="00481042"/>
    <w:lvl w:ilvl="0" w:tplc="34586536">
      <w:start w:val="1"/>
      <w:numFmt w:val="bullet"/>
      <w:lvlText w:val=""/>
      <w:lvlPicBulletId w:val="0"/>
      <w:lvlJc w:val="left"/>
      <w:pPr>
        <w:tabs>
          <w:tab w:val="num" w:pos="720"/>
        </w:tabs>
        <w:ind w:left="720" w:hanging="360"/>
      </w:pPr>
      <w:rPr>
        <w:rFonts w:ascii="Symbol" w:hAnsi="Symbol" w:hint="default"/>
      </w:rPr>
    </w:lvl>
    <w:lvl w:ilvl="1" w:tplc="2E6EBA54" w:tentative="1">
      <w:start w:val="1"/>
      <w:numFmt w:val="bullet"/>
      <w:lvlText w:val=""/>
      <w:lvlJc w:val="left"/>
      <w:pPr>
        <w:tabs>
          <w:tab w:val="num" w:pos="1440"/>
        </w:tabs>
        <w:ind w:left="1440" w:hanging="360"/>
      </w:pPr>
      <w:rPr>
        <w:rFonts w:ascii="Symbol" w:hAnsi="Symbol" w:hint="default"/>
      </w:rPr>
    </w:lvl>
    <w:lvl w:ilvl="2" w:tplc="DED4E8E0" w:tentative="1">
      <w:start w:val="1"/>
      <w:numFmt w:val="bullet"/>
      <w:lvlText w:val=""/>
      <w:lvlJc w:val="left"/>
      <w:pPr>
        <w:tabs>
          <w:tab w:val="num" w:pos="2160"/>
        </w:tabs>
        <w:ind w:left="2160" w:hanging="360"/>
      </w:pPr>
      <w:rPr>
        <w:rFonts w:ascii="Symbol" w:hAnsi="Symbol" w:hint="default"/>
      </w:rPr>
    </w:lvl>
    <w:lvl w:ilvl="3" w:tplc="82B4D34E" w:tentative="1">
      <w:start w:val="1"/>
      <w:numFmt w:val="bullet"/>
      <w:lvlText w:val=""/>
      <w:lvlJc w:val="left"/>
      <w:pPr>
        <w:tabs>
          <w:tab w:val="num" w:pos="2880"/>
        </w:tabs>
        <w:ind w:left="2880" w:hanging="360"/>
      </w:pPr>
      <w:rPr>
        <w:rFonts w:ascii="Symbol" w:hAnsi="Symbol" w:hint="default"/>
      </w:rPr>
    </w:lvl>
    <w:lvl w:ilvl="4" w:tplc="DC4A8282" w:tentative="1">
      <w:start w:val="1"/>
      <w:numFmt w:val="bullet"/>
      <w:lvlText w:val=""/>
      <w:lvlJc w:val="left"/>
      <w:pPr>
        <w:tabs>
          <w:tab w:val="num" w:pos="3600"/>
        </w:tabs>
        <w:ind w:left="3600" w:hanging="360"/>
      </w:pPr>
      <w:rPr>
        <w:rFonts w:ascii="Symbol" w:hAnsi="Symbol" w:hint="default"/>
      </w:rPr>
    </w:lvl>
    <w:lvl w:ilvl="5" w:tplc="40B85D5A" w:tentative="1">
      <w:start w:val="1"/>
      <w:numFmt w:val="bullet"/>
      <w:lvlText w:val=""/>
      <w:lvlJc w:val="left"/>
      <w:pPr>
        <w:tabs>
          <w:tab w:val="num" w:pos="4320"/>
        </w:tabs>
        <w:ind w:left="4320" w:hanging="360"/>
      </w:pPr>
      <w:rPr>
        <w:rFonts w:ascii="Symbol" w:hAnsi="Symbol" w:hint="default"/>
      </w:rPr>
    </w:lvl>
    <w:lvl w:ilvl="6" w:tplc="BBDED49E" w:tentative="1">
      <w:start w:val="1"/>
      <w:numFmt w:val="bullet"/>
      <w:lvlText w:val=""/>
      <w:lvlJc w:val="left"/>
      <w:pPr>
        <w:tabs>
          <w:tab w:val="num" w:pos="5040"/>
        </w:tabs>
        <w:ind w:left="5040" w:hanging="360"/>
      </w:pPr>
      <w:rPr>
        <w:rFonts w:ascii="Symbol" w:hAnsi="Symbol" w:hint="default"/>
      </w:rPr>
    </w:lvl>
    <w:lvl w:ilvl="7" w:tplc="4CDACF38" w:tentative="1">
      <w:start w:val="1"/>
      <w:numFmt w:val="bullet"/>
      <w:lvlText w:val=""/>
      <w:lvlJc w:val="left"/>
      <w:pPr>
        <w:tabs>
          <w:tab w:val="num" w:pos="5760"/>
        </w:tabs>
        <w:ind w:left="5760" w:hanging="360"/>
      </w:pPr>
      <w:rPr>
        <w:rFonts w:ascii="Symbol" w:hAnsi="Symbol" w:hint="default"/>
      </w:rPr>
    </w:lvl>
    <w:lvl w:ilvl="8" w:tplc="282EAF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8D2755"/>
    <w:multiLevelType w:val="hybridMultilevel"/>
    <w:tmpl w:val="31F2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993655"/>
    <w:multiLevelType w:val="hybridMultilevel"/>
    <w:tmpl w:val="5C56B2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9056BE"/>
    <w:multiLevelType w:val="hybridMultilevel"/>
    <w:tmpl w:val="B4107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1"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4A381E"/>
    <w:multiLevelType w:val="hybridMultilevel"/>
    <w:tmpl w:val="2550C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38"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6"/>
  </w:num>
  <w:num w:numId="4">
    <w:abstractNumId w:val="29"/>
  </w:num>
  <w:num w:numId="5">
    <w:abstractNumId w:val="30"/>
  </w:num>
  <w:num w:numId="6">
    <w:abstractNumId w:val="37"/>
  </w:num>
  <w:num w:numId="7">
    <w:abstractNumId w:val="21"/>
  </w:num>
  <w:num w:numId="8">
    <w:abstractNumId w:val="13"/>
  </w:num>
  <w:num w:numId="9">
    <w:abstractNumId w:val="35"/>
  </w:num>
  <w:num w:numId="10">
    <w:abstractNumId w:val="26"/>
  </w:num>
  <w:num w:numId="11">
    <w:abstractNumId w:val="24"/>
  </w:num>
  <w:num w:numId="12">
    <w:abstractNumId w:val="3"/>
  </w:num>
  <w:num w:numId="13">
    <w:abstractNumId w:val="8"/>
  </w:num>
  <w:num w:numId="14">
    <w:abstractNumId w:val="10"/>
  </w:num>
  <w:num w:numId="15">
    <w:abstractNumId w:val="18"/>
  </w:num>
  <w:num w:numId="16">
    <w:abstractNumId w:val="4"/>
  </w:num>
  <w:num w:numId="17">
    <w:abstractNumId w:val="1"/>
  </w:num>
  <w:num w:numId="18">
    <w:abstractNumId w:val="0"/>
  </w:num>
  <w:num w:numId="19">
    <w:abstractNumId w:val="9"/>
  </w:num>
  <w:num w:numId="20">
    <w:abstractNumId w:val="40"/>
  </w:num>
  <w:num w:numId="21">
    <w:abstractNumId w:val="38"/>
  </w:num>
  <w:num w:numId="22">
    <w:abstractNumId w:val="14"/>
  </w:num>
  <w:num w:numId="23">
    <w:abstractNumId w:val="25"/>
  </w:num>
  <w:num w:numId="24">
    <w:abstractNumId w:val="17"/>
  </w:num>
  <w:num w:numId="25">
    <w:abstractNumId w:val="6"/>
  </w:num>
  <w:num w:numId="26">
    <w:abstractNumId w:val="31"/>
  </w:num>
  <w:num w:numId="27">
    <w:abstractNumId w:val="12"/>
  </w:num>
  <w:num w:numId="28">
    <w:abstractNumId w:val="11"/>
  </w:num>
  <w:num w:numId="29">
    <w:abstractNumId w:val="23"/>
  </w:num>
  <w:num w:numId="30">
    <w:abstractNumId w:val="28"/>
  </w:num>
  <w:num w:numId="31">
    <w:abstractNumId w:val="27"/>
  </w:num>
  <w:num w:numId="32">
    <w:abstractNumId w:val="32"/>
  </w:num>
  <w:num w:numId="33">
    <w:abstractNumId w:val="20"/>
  </w:num>
  <w:num w:numId="34">
    <w:abstractNumId w:val="34"/>
  </w:num>
  <w:num w:numId="35">
    <w:abstractNumId w:val="39"/>
  </w:num>
  <w:num w:numId="36">
    <w:abstractNumId w:val="19"/>
  </w:num>
  <w:num w:numId="37">
    <w:abstractNumId w:val="36"/>
  </w:num>
  <w:num w:numId="38">
    <w:abstractNumId w:val="5"/>
  </w:num>
  <w:num w:numId="39">
    <w:abstractNumId w:val="7"/>
  </w:num>
  <w:num w:numId="40">
    <w:abstractNumId w:val="2"/>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0D0"/>
    <w:rsid w:val="00050AF4"/>
    <w:rsid w:val="00050CBE"/>
    <w:rsid w:val="00050F88"/>
    <w:rsid w:val="00051E83"/>
    <w:rsid w:val="00053EEE"/>
    <w:rsid w:val="00054FA1"/>
    <w:rsid w:val="00055F56"/>
    <w:rsid w:val="000565AD"/>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5F2"/>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3BA"/>
    <w:rsid w:val="00251D8D"/>
    <w:rsid w:val="00251FC3"/>
    <w:rsid w:val="002523AC"/>
    <w:rsid w:val="0025269A"/>
    <w:rsid w:val="0025313E"/>
    <w:rsid w:val="002536EF"/>
    <w:rsid w:val="0025397C"/>
    <w:rsid w:val="002542E4"/>
    <w:rsid w:val="00254D85"/>
    <w:rsid w:val="00254ECF"/>
    <w:rsid w:val="00255B2C"/>
    <w:rsid w:val="00255E9D"/>
    <w:rsid w:val="00257C87"/>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836"/>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469"/>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37DFC"/>
    <w:rsid w:val="00340930"/>
    <w:rsid w:val="00340D83"/>
    <w:rsid w:val="0034131E"/>
    <w:rsid w:val="00341A9B"/>
    <w:rsid w:val="00342082"/>
    <w:rsid w:val="003425BD"/>
    <w:rsid w:val="00342911"/>
    <w:rsid w:val="00343197"/>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5731"/>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A8D"/>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289"/>
    <w:rsid w:val="00470EA7"/>
    <w:rsid w:val="00471113"/>
    <w:rsid w:val="00471656"/>
    <w:rsid w:val="00474904"/>
    <w:rsid w:val="00474F56"/>
    <w:rsid w:val="0047657C"/>
    <w:rsid w:val="004770E9"/>
    <w:rsid w:val="00477344"/>
    <w:rsid w:val="00477546"/>
    <w:rsid w:val="0047799F"/>
    <w:rsid w:val="00477E7E"/>
    <w:rsid w:val="0048277B"/>
    <w:rsid w:val="004829F7"/>
    <w:rsid w:val="00485EAB"/>
    <w:rsid w:val="00487B9B"/>
    <w:rsid w:val="00490421"/>
    <w:rsid w:val="00491678"/>
    <w:rsid w:val="00491F63"/>
    <w:rsid w:val="00491FFA"/>
    <w:rsid w:val="004921C7"/>
    <w:rsid w:val="00492278"/>
    <w:rsid w:val="0049229D"/>
    <w:rsid w:val="00492A20"/>
    <w:rsid w:val="0049306A"/>
    <w:rsid w:val="00495A4C"/>
    <w:rsid w:val="00496C09"/>
    <w:rsid w:val="0049776B"/>
    <w:rsid w:val="004A0648"/>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A13"/>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53EA"/>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5FC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21FF"/>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1EA"/>
    <w:rsid w:val="00895610"/>
    <w:rsid w:val="00896BF2"/>
    <w:rsid w:val="00896CAF"/>
    <w:rsid w:val="008977B1"/>
    <w:rsid w:val="008979ED"/>
    <w:rsid w:val="00897E5D"/>
    <w:rsid w:val="008A00D1"/>
    <w:rsid w:val="008A0820"/>
    <w:rsid w:val="008A1D10"/>
    <w:rsid w:val="008A26F4"/>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659"/>
    <w:rsid w:val="008B3CF1"/>
    <w:rsid w:val="008B4209"/>
    <w:rsid w:val="008B49E1"/>
    <w:rsid w:val="008B55E4"/>
    <w:rsid w:val="008B6A1C"/>
    <w:rsid w:val="008B6E27"/>
    <w:rsid w:val="008C0BD6"/>
    <w:rsid w:val="008C0E3C"/>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4812"/>
    <w:rsid w:val="009057D5"/>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1ED"/>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268"/>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6370"/>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1C"/>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7BB"/>
    <w:rsid w:val="00C11FE5"/>
    <w:rsid w:val="00C130E7"/>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29A"/>
    <w:rsid w:val="00C51CC7"/>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06AE"/>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5F87"/>
    <w:rsid w:val="00E36846"/>
    <w:rsid w:val="00E37022"/>
    <w:rsid w:val="00E3711F"/>
    <w:rsid w:val="00E37245"/>
    <w:rsid w:val="00E40069"/>
    <w:rsid w:val="00E40866"/>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92C"/>
    <w:rsid w:val="00F34D8B"/>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Mencinsinresolver1">
    <w:name w:val="Mención sin resolver1"/>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83768&amp;fecha=24/03/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EB9F-F4B9-45A5-81AE-F536C8D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11</cp:revision>
  <cp:lastPrinted>2021-01-29T22:36:00Z</cp:lastPrinted>
  <dcterms:created xsi:type="dcterms:W3CDTF">2023-03-06T23:45:00Z</dcterms:created>
  <dcterms:modified xsi:type="dcterms:W3CDTF">2023-04-10T16:22:00Z</dcterms:modified>
</cp:coreProperties>
</file>