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5103452D"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020626">
        <w:rPr>
          <w:rFonts w:ascii="HelveticaNeueLT Std" w:hAnsi="HelveticaNeueLT Std" w:cs="Arial"/>
          <w:b/>
          <w:bCs/>
        </w:rPr>
        <w:t>diciembre</w:t>
      </w:r>
      <w:r w:rsidR="00D835A8">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2013F3">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D41350">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0758A504" w:rsidR="00D61A79" w:rsidRPr="009E299E" w:rsidRDefault="009E7FC9" w:rsidP="006767DB">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111</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4641AAF5" w:rsidR="00D61A79" w:rsidRPr="009E299E" w:rsidRDefault="00020626"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14</w:t>
            </w:r>
            <w:r w:rsidR="002013F3">
              <w:rPr>
                <w:rFonts w:ascii="HelveticaNeueLT Std" w:hAnsi="HelveticaNeueLT Std" w:cs="Arial"/>
                <w:b/>
                <w:sz w:val="20"/>
                <w:szCs w:val="20"/>
              </w:rPr>
              <w:t>-</w:t>
            </w:r>
            <w:r>
              <w:rPr>
                <w:rFonts w:ascii="HelveticaNeueLT Std" w:hAnsi="HelveticaNeueLT Std" w:cs="Arial"/>
                <w:b/>
                <w:sz w:val="20"/>
                <w:szCs w:val="20"/>
              </w:rPr>
              <w:t>diciembre</w:t>
            </w:r>
            <w:r w:rsidR="00682847">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w:t>
            </w:r>
            <w:r w:rsidR="00500596">
              <w:rPr>
                <w:rFonts w:ascii="HelveticaNeueLT Std" w:hAnsi="HelveticaNeueLT Std" w:cs="Arial"/>
                <w:b/>
                <w:sz w:val="20"/>
                <w:szCs w:val="20"/>
              </w:rPr>
              <w:t>2</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301D30FC" w:rsidR="0095452B" w:rsidRPr="009E299E" w:rsidRDefault="00241357" w:rsidP="006767DB">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r w:rsidR="009D103D">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FE5A886" w14:textId="6C49C6A5" w:rsidR="00144163" w:rsidRDefault="00241357" w:rsidP="00477435">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Secretaría de Finanzas</w:t>
            </w:r>
          </w:p>
          <w:p w14:paraId="3F61279C" w14:textId="57ABB39D" w:rsidR="00241357" w:rsidRPr="00020626" w:rsidRDefault="00733AD2" w:rsidP="00E26C0C">
            <w:pPr>
              <w:spacing w:before="225" w:after="225" w:line="276" w:lineRule="auto"/>
              <w:jc w:val="both"/>
              <w:rPr>
                <w:rFonts w:ascii="HelveticaNeueLT Std" w:hAnsi="HelveticaNeueLT Std" w:cs="Arial"/>
                <w:b/>
                <w:sz w:val="20"/>
                <w:szCs w:val="20"/>
              </w:rPr>
            </w:pPr>
            <w:hyperlink r:id="rId8" w:tgtFrame="_blank" w:history="1">
              <w:r w:rsidR="00020626" w:rsidRPr="00020626">
                <w:rPr>
                  <w:rFonts w:ascii="HelveticaNeueLT Std" w:hAnsi="HelveticaNeueLT Std" w:cs="Arial"/>
                  <w:b/>
                  <w:sz w:val="20"/>
                  <w:szCs w:val="20"/>
                </w:rPr>
                <w:t>Norma Institucional de Competencia Coordinar los Procesos de Información, Planeación, Programación y Evaluación para el Desarrollo de los Municipios del Estado de México.</w:t>
              </w:r>
            </w:hyperlink>
          </w:p>
          <w:p w14:paraId="2A7B1F2D" w14:textId="7A812836" w:rsidR="00620469" w:rsidRPr="00D835A8" w:rsidRDefault="00620469" w:rsidP="009F49AE">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6F1CC4CD" w14:textId="39EB3292" w:rsidR="005B6299" w:rsidRPr="002506F9" w:rsidRDefault="00EA2469" w:rsidP="00B60377">
            <w:pPr>
              <w:autoSpaceDE w:val="0"/>
              <w:autoSpaceDN w:val="0"/>
              <w:adjustRightInd w:val="0"/>
              <w:spacing w:line="276" w:lineRule="auto"/>
              <w:jc w:val="both"/>
            </w:pPr>
            <w:r w:rsidRPr="002506F9">
              <w:t xml:space="preserve">La presente Norma Institucional de Competencia Laboral </w:t>
            </w:r>
            <w:r w:rsidR="002506F9" w:rsidRPr="002506F9">
              <w:t>tiene como propósito</w:t>
            </w:r>
            <w:r w:rsidR="002506F9">
              <w:t>s</w:t>
            </w:r>
            <w:r w:rsidRPr="002506F9">
              <w:t>:</w:t>
            </w:r>
          </w:p>
          <w:p w14:paraId="2F6F50C6" w14:textId="2EAB600B" w:rsidR="002506F9" w:rsidRDefault="002506F9" w:rsidP="00B60377">
            <w:pPr>
              <w:autoSpaceDE w:val="0"/>
              <w:autoSpaceDN w:val="0"/>
              <w:adjustRightInd w:val="0"/>
              <w:spacing w:line="276" w:lineRule="auto"/>
              <w:jc w:val="both"/>
              <w:rPr>
                <w:rFonts w:ascii="HelveticaNeueLT Std" w:hAnsi="HelveticaNeueLT Std" w:cs="Arial"/>
                <w:bCs/>
                <w:sz w:val="20"/>
                <w:szCs w:val="20"/>
                <w:lang w:eastAsia="es-MX"/>
              </w:rPr>
            </w:pPr>
          </w:p>
          <w:p w14:paraId="7F904FB9" w14:textId="1C70FA39" w:rsidR="002506F9" w:rsidRPr="002506F9" w:rsidRDefault="002506F9" w:rsidP="002506F9">
            <w:pPr>
              <w:pStyle w:val="Prrafodelista"/>
              <w:numPr>
                <w:ilvl w:val="0"/>
                <w:numId w:val="21"/>
              </w:numPr>
              <w:autoSpaceDE w:val="0"/>
              <w:autoSpaceDN w:val="0"/>
              <w:adjustRightInd w:val="0"/>
              <w:spacing w:line="276" w:lineRule="auto"/>
              <w:jc w:val="both"/>
            </w:pPr>
            <w:r>
              <w:t>Servir como referente para la evaluación y certificación de las personas que coordinan los procesos de información, planeación, programación y evaluación para el desarrollo de los municipios del Estado de México.</w:t>
            </w:r>
          </w:p>
          <w:p w14:paraId="0CB6C52A" w14:textId="77777777" w:rsidR="00EA2469" w:rsidRDefault="00EA2469" w:rsidP="00B60377">
            <w:pPr>
              <w:autoSpaceDE w:val="0"/>
              <w:autoSpaceDN w:val="0"/>
              <w:adjustRightInd w:val="0"/>
              <w:spacing w:line="276" w:lineRule="auto"/>
              <w:jc w:val="both"/>
              <w:rPr>
                <w:rFonts w:ascii="HelveticaNeueLT Std" w:hAnsi="HelveticaNeueLT Std" w:cs="Arial"/>
                <w:bCs/>
                <w:sz w:val="20"/>
                <w:szCs w:val="20"/>
                <w:lang w:eastAsia="es-MX"/>
              </w:rPr>
            </w:pPr>
          </w:p>
          <w:p w14:paraId="48F699E3" w14:textId="599D6249" w:rsidR="000D0278" w:rsidRPr="002506F9" w:rsidRDefault="005323EE" w:rsidP="002506F9">
            <w:pPr>
              <w:pStyle w:val="Prrafodelista"/>
              <w:numPr>
                <w:ilvl w:val="0"/>
                <w:numId w:val="21"/>
              </w:numPr>
              <w:autoSpaceDE w:val="0"/>
              <w:autoSpaceDN w:val="0"/>
              <w:adjustRightInd w:val="0"/>
              <w:spacing w:line="276" w:lineRule="auto"/>
              <w:jc w:val="both"/>
              <w:rPr>
                <w:rFonts w:ascii="HelveticaNeueLT Std" w:hAnsi="HelveticaNeueLT Std" w:cs="Arial"/>
                <w:bCs/>
                <w:sz w:val="20"/>
                <w:szCs w:val="20"/>
                <w:lang w:eastAsia="es-MX"/>
              </w:rPr>
            </w:pPr>
            <w:r>
              <w:t xml:space="preserve">Es </w:t>
            </w:r>
            <w:r w:rsidR="002506F9">
              <w:t>referente para el desarrollo de programas de capacitación y de formación basados en la NICL.</w:t>
            </w:r>
          </w:p>
          <w:p w14:paraId="282BFAC7" w14:textId="77777777" w:rsidR="002506F9" w:rsidRPr="002506F9" w:rsidRDefault="002506F9" w:rsidP="002506F9">
            <w:pPr>
              <w:pStyle w:val="Prrafodelista"/>
              <w:rPr>
                <w:rFonts w:ascii="HelveticaNeueLT Std" w:hAnsi="HelveticaNeueLT Std" w:cs="Arial"/>
                <w:bCs/>
                <w:sz w:val="20"/>
                <w:szCs w:val="20"/>
                <w:lang w:eastAsia="es-MX"/>
              </w:rPr>
            </w:pPr>
          </w:p>
          <w:p w14:paraId="06709DB0" w14:textId="77777777" w:rsidR="002506F9" w:rsidRPr="00094F32" w:rsidRDefault="002506F9" w:rsidP="002506F9">
            <w:pPr>
              <w:pStyle w:val="Prrafodelista"/>
              <w:numPr>
                <w:ilvl w:val="0"/>
                <w:numId w:val="21"/>
              </w:numPr>
              <w:autoSpaceDE w:val="0"/>
              <w:autoSpaceDN w:val="0"/>
              <w:adjustRightInd w:val="0"/>
              <w:spacing w:line="276" w:lineRule="auto"/>
              <w:jc w:val="both"/>
              <w:rPr>
                <w:rFonts w:ascii="HelveticaNeueLT Std" w:hAnsi="HelveticaNeueLT Std" w:cs="Arial"/>
                <w:bCs/>
                <w:sz w:val="20"/>
                <w:szCs w:val="20"/>
                <w:lang w:eastAsia="es-MX"/>
              </w:rPr>
            </w:pPr>
            <w:r>
              <w:t>Se refiere únicamente a funciones para cuya realización no se requiere por disposición legal, la posesión de un título profesional. Por lo que para certificarse en esta NICL no deberá ser requisito el poseer dicho documento académico.</w:t>
            </w:r>
          </w:p>
          <w:p w14:paraId="276F538A" w14:textId="77777777" w:rsidR="00094F32" w:rsidRPr="00094F32" w:rsidRDefault="00094F32" w:rsidP="00094F32">
            <w:pPr>
              <w:pStyle w:val="Prrafodelista"/>
              <w:rPr>
                <w:rFonts w:ascii="HelveticaNeueLT Std" w:hAnsi="HelveticaNeueLT Std" w:cs="Arial"/>
                <w:bCs/>
                <w:sz w:val="20"/>
                <w:szCs w:val="20"/>
                <w:lang w:eastAsia="es-MX"/>
              </w:rPr>
            </w:pPr>
          </w:p>
          <w:p w14:paraId="5067C588" w14:textId="1028992F" w:rsidR="00094F32" w:rsidRPr="002013F3" w:rsidRDefault="00094F32" w:rsidP="002506F9">
            <w:pPr>
              <w:pStyle w:val="Prrafodelista"/>
              <w:numPr>
                <w:ilvl w:val="0"/>
                <w:numId w:val="21"/>
              </w:numPr>
              <w:autoSpaceDE w:val="0"/>
              <w:autoSpaceDN w:val="0"/>
              <w:adjustRightInd w:val="0"/>
              <w:spacing w:line="276" w:lineRule="auto"/>
              <w:jc w:val="both"/>
              <w:rPr>
                <w:rFonts w:ascii="HelveticaNeueLT Std" w:hAnsi="HelveticaNeueLT Std" w:cs="Arial"/>
                <w:bCs/>
                <w:sz w:val="20"/>
                <w:szCs w:val="20"/>
                <w:lang w:eastAsia="es-MX"/>
              </w:rPr>
            </w:pPr>
            <w:r>
              <w:t>Describe las funciones que se realizan para la coordinación de los procesos de información, planeación, programación y evaluación para el desarrollo de los municipios del Estado de México, la cual refiere a la información para la planeación del desarrollo municipal, la planeación para el desarrollo municipal, la programación para el desarrollo municipal y la evaluación de resultados para el desarrollo municipal.</w:t>
            </w:r>
          </w:p>
        </w:tc>
      </w:tr>
      <w:tr w:rsidR="00A84D27" w:rsidRPr="009E299E" w14:paraId="3988A088" w14:textId="77777777" w:rsidTr="00D41350">
        <w:trPr>
          <w:trHeight w:val="117"/>
          <w:jc w:val="center"/>
        </w:trPr>
        <w:tc>
          <w:tcPr>
            <w:tcW w:w="567" w:type="dxa"/>
            <w:tcBorders>
              <w:top w:val="single" w:sz="4" w:space="0" w:color="auto"/>
              <w:bottom w:val="single" w:sz="4" w:space="0" w:color="auto"/>
            </w:tcBorders>
          </w:tcPr>
          <w:p w14:paraId="4900E35B" w14:textId="68294F0B" w:rsidR="00A84D27" w:rsidRPr="009E299E" w:rsidRDefault="00A84D27"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4864AA98" w14:textId="77777777" w:rsidR="00C776A7" w:rsidRPr="009E299E" w:rsidRDefault="00C776A7" w:rsidP="00C776A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14-diciembre-</w:t>
            </w:r>
            <w:r w:rsidRPr="009E299E">
              <w:rPr>
                <w:rFonts w:ascii="HelveticaNeueLT Std" w:hAnsi="HelveticaNeueLT Std" w:cs="Arial"/>
                <w:b/>
                <w:sz w:val="20"/>
                <w:szCs w:val="20"/>
              </w:rPr>
              <w:t>202</w:t>
            </w:r>
            <w:r>
              <w:rPr>
                <w:rFonts w:ascii="HelveticaNeueLT Std" w:hAnsi="HelveticaNeueLT Std" w:cs="Arial"/>
                <w:b/>
                <w:sz w:val="20"/>
                <w:szCs w:val="20"/>
              </w:rPr>
              <w:t>2</w:t>
            </w:r>
          </w:p>
          <w:p w14:paraId="58F15B1D" w14:textId="77777777" w:rsidR="00C776A7" w:rsidRPr="009E299E" w:rsidRDefault="00C776A7" w:rsidP="00C776A7">
            <w:pPr>
              <w:spacing w:line="276" w:lineRule="auto"/>
              <w:ind w:left="17"/>
              <w:jc w:val="center"/>
              <w:rPr>
                <w:rFonts w:ascii="HelveticaNeueLT Std" w:hAnsi="HelveticaNeueLT Std" w:cs="Arial"/>
                <w:b/>
                <w:sz w:val="20"/>
                <w:szCs w:val="20"/>
              </w:rPr>
            </w:pPr>
          </w:p>
          <w:p w14:paraId="3E4155D4" w14:textId="77777777" w:rsidR="00C776A7" w:rsidRPr="009E299E" w:rsidRDefault="00C776A7" w:rsidP="00C776A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421EFA57" w14:textId="6B868E3D" w:rsidR="00A84D27" w:rsidRPr="009E299E" w:rsidRDefault="00C776A7" w:rsidP="00C776A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5C011BC5" w14:textId="77777777" w:rsidR="0086437A" w:rsidRDefault="00733AD2" w:rsidP="00EC76D3">
            <w:pPr>
              <w:spacing w:before="225" w:after="225" w:line="276" w:lineRule="auto"/>
              <w:jc w:val="both"/>
              <w:rPr>
                <w:rFonts w:ascii="HelveticaNeueLT Std" w:hAnsi="HelveticaNeueLT Std" w:cs="Arial"/>
                <w:b/>
                <w:sz w:val="20"/>
                <w:szCs w:val="20"/>
              </w:rPr>
            </w:pPr>
            <w:hyperlink r:id="rId9" w:tgtFrame="_blank" w:history="1">
              <w:r w:rsidR="00C776A7" w:rsidRPr="00C776A7">
                <w:rPr>
                  <w:rFonts w:ascii="HelveticaNeueLT Std" w:hAnsi="HelveticaNeueLT Std" w:cs="Arial"/>
                  <w:b/>
                  <w:sz w:val="20"/>
                  <w:szCs w:val="20"/>
                </w:rPr>
                <w:t>Norma Institucional de Competencia Ejecutar las Atribuciones del Síndico Municipal.</w:t>
              </w:r>
            </w:hyperlink>
          </w:p>
          <w:p w14:paraId="469C328F" w14:textId="6EC75CE1" w:rsidR="00620469" w:rsidRDefault="00620469" w:rsidP="00EC76D3">
            <w:pPr>
              <w:spacing w:before="225" w:after="225" w:line="276" w:lineRule="auto"/>
              <w:jc w:val="both"/>
              <w:rPr>
                <w:rFonts w:ascii="HelveticaNeueLT Std" w:hAnsi="HelveticaNeueLT Std" w:cs="Arial"/>
                <w:b/>
                <w:sz w:val="20"/>
                <w:szCs w:val="20"/>
              </w:rPr>
            </w:pPr>
          </w:p>
          <w:p w14:paraId="3976C51B" w14:textId="480017C1" w:rsidR="00620469" w:rsidRDefault="00620469" w:rsidP="00EC76D3">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332E27E4" w14:textId="332A7D17" w:rsidR="00C776A7" w:rsidRDefault="00C776A7" w:rsidP="00C776A7">
            <w:pPr>
              <w:autoSpaceDE w:val="0"/>
              <w:autoSpaceDN w:val="0"/>
              <w:adjustRightInd w:val="0"/>
              <w:spacing w:line="276" w:lineRule="auto"/>
              <w:jc w:val="both"/>
            </w:pPr>
            <w:r w:rsidRPr="002506F9">
              <w:t>La presente Norma Institucional de Competencia Laboral tiene como propósito</w:t>
            </w:r>
            <w:r>
              <w:t>s</w:t>
            </w:r>
            <w:r w:rsidRPr="002506F9">
              <w:t>:</w:t>
            </w:r>
          </w:p>
          <w:p w14:paraId="000DA623" w14:textId="77777777" w:rsidR="00C776A7" w:rsidRDefault="00C776A7" w:rsidP="00C776A7">
            <w:pPr>
              <w:autoSpaceDE w:val="0"/>
              <w:autoSpaceDN w:val="0"/>
              <w:adjustRightInd w:val="0"/>
              <w:spacing w:line="276" w:lineRule="auto"/>
              <w:jc w:val="both"/>
            </w:pPr>
          </w:p>
          <w:p w14:paraId="62F00A24" w14:textId="29AD3A79" w:rsidR="00C776A7" w:rsidRDefault="00C776A7" w:rsidP="00C776A7">
            <w:pPr>
              <w:pStyle w:val="Prrafodelista"/>
              <w:numPr>
                <w:ilvl w:val="0"/>
                <w:numId w:val="22"/>
              </w:numPr>
              <w:autoSpaceDE w:val="0"/>
              <w:autoSpaceDN w:val="0"/>
              <w:adjustRightInd w:val="0"/>
              <w:spacing w:line="276" w:lineRule="auto"/>
              <w:jc w:val="both"/>
            </w:pPr>
            <w:r>
              <w:t>Servir como referente para la evaluación y certificación de las personas para ejecutar las atribuciones del Síndico Municipal.</w:t>
            </w:r>
          </w:p>
          <w:p w14:paraId="75A8EE8C" w14:textId="77777777" w:rsidR="00C776A7" w:rsidRPr="002506F9" w:rsidRDefault="00C776A7" w:rsidP="00C776A7">
            <w:pPr>
              <w:pStyle w:val="Prrafodelista"/>
              <w:autoSpaceDE w:val="0"/>
              <w:autoSpaceDN w:val="0"/>
              <w:adjustRightInd w:val="0"/>
              <w:spacing w:line="276" w:lineRule="auto"/>
              <w:jc w:val="both"/>
            </w:pPr>
          </w:p>
          <w:p w14:paraId="7CF33172" w14:textId="3C97C4C6" w:rsidR="0086437A" w:rsidRPr="00C776A7" w:rsidRDefault="00C776A7" w:rsidP="00C776A7">
            <w:pPr>
              <w:pStyle w:val="Prrafodelista"/>
              <w:numPr>
                <w:ilvl w:val="0"/>
                <w:numId w:val="22"/>
              </w:numPr>
              <w:autoSpaceDE w:val="0"/>
              <w:autoSpaceDN w:val="0"/>
              <w:adjustRightInd w:val="0"/>
              <w:spacing w:line="276" w:lineRule="auto"/>
              <w:jc w:val="both"/>
              <w:rPr>
                <w:rFonts w:ascii="HelveticaNeueLT Std" w:hAnsi="HelveticaNeueLT Std" w:cs="Arial"/>
                <w:bCs/>
                <w:sz w:val="20"/>
                <w:szCs w:val="20"/>
                <w:lang w:eastAsia="es-MX"/>
              </w:rPr>
            </w:pPr>
            <w:r>
              <w:t>Es referente para el desarrollo de programas de capacitación y de formación basados en la NICL.</w:t>
            </w:r>
          </w:p>
          <w:p w14:paraId="54F68ECB" w14:textId="77777777" w:rsidR="00C776A7" w:rsidRPr="00C776A7" w:rsidRDefault="00C776A7" w:rsidP="00C776A7">
            <w:pPr>
              <w:pStyle w:val="Prrafodelista"/>
              <w:rPr>
                <w:rFonts w:ascii="HelveticaNeueLT Std" w:hAnsi="HelveticaNeueLT Std" w:cs="Arial"/>
                <w:bCs/>
                <w:sz w:val="20"/>
                <w:szCs w:val="20"/>
                <w:lang w:eastAsia="es-MX"/>
              </w:rPr>
            </w:pPr>
          </w:p>
          <w:p w14:paraId="2564B4F0" w14:textId="0D5D6B3A" w:rsidR="00C776A7" w:rsidRDefault="00C776A7" w:rsidP="00C776A7">
            <w:pPr>
              <w:pStyle w:val="Prrafodelista"/>
              <w:numPr>
                <w:ilvl w:val="0"/>
                <w:numId w:val="22"/>
              </w:numPr>
              <w:autoSpaceDE w:val="0"/>
              <w:autoSpaceDN w:val="0"/>
              <w:adjustRightInd w:val="0"/>
              <w:spacing w:line="276" w:lineRule="auto"/>
              <w:jc w:val="both"/>
            </w:pPr>
            <w:r>
              <w:t>Se refiere únicamente a funciones para cuya realización no se requiere por disposición legal, la posesión de un título profesional. Por lo que para certificarse en esta NICL no deberá ser requisito el poseer dicho documento académico.</w:t>
            </w:r>
          </w:p>
          <w:p w14:paraId="14AB8101" w14:textId="77777777" w:rsidR="00C776A7" w:rsidRDefault="00C776A7" w:rsidP="00C776A7">
            <w:pPr>
              <w:pStyle w:val="Prrafodelista"/>
            </w:pPr>
          </w:p>
          <w:p w14:paraId="53E73F0D" w14:textId="132B882C" w:rsidR="00C776A7" w:rsidRPr="00C776A7" w:rsidRDefault="00C776A7" w:rsidP="00C776A7">
            <w:pPr>
              <w:pStyle w:val="Prrafodelista"/>
              <w:numPr>
                <w:ilvl w:val="0"/>
                <w:numId w:val="22"/>
              </w:numPr>
              <w:autoSpaceDE w:val="0"/>
              <w:autoSpaceDN w:val="0"/>
              <w:adjustRightInd w:val="0"/>
              <w:spacing w:line="276" w:lineRule="auto"/>
              <w:jc w:val="both"/>
            </w:pPr>
            <w:r>
              <w:t>Describe las funciones que se realizan para ejecutar las atribuciones del Síndico Municipal, las cuales se refieren a ejecutar las atribuciones en materia de fiscalización, procurar los bienes patrimoniales del municipio, intervenir en los procedimientos en materia jurídica y de control, de su competencia, y participar en comisiones y representación legal.</w:t>
            </w:r>
          </w:p>
          <w:p w14:paraId="0A4260D2" w14:textId="77777777" w:rsidR="00C776A7" w:rsidRDefault="00C776A7" w:rsidP="0086437A">
            <w:pPr>
              <w:autoSpaceDE w:val="0"/>
              <w:autoSpaceDN w:val="0"/>
              <w:adjustRightInd w:val="0"/>
              <w:spacing w:line="276" w:lineRule="auto"/>
              <w:jc w:val="both"/>
              <w:rPr>
                <w:rFonts w:ascii="HelveticaNeueLT Std" w:hAnsi="HelveticaNeueLT Std" w:cs="Arial"/>
                <w:bCs/>
                <w:sz w:val="20"/>
                <w:szCs w:val="20"/>
                <w:lang w:eastAsia="es-MX"/>
              </w:rPr>
            </w:pPr>
          </w:p>
          <w:p w14:paraId="0B40F073" w14:textId="77777777" w:rsidR="00C776A7" w:rsidRDefault="00C776A7" w:rsidP="0086437A">
            <w:pPr>
              <w:autoSpaceDE w:val="0"/>
              <w:autoSpaceDN w:val="0"/>
              <w:adjustRightInd w:val="0"/>
              <w:spacing w:line="276" w:lineRule="auto"/>
              <w:jc w:val="both"/>
              <w:rPr>
                <w:rFonts w:ascii="HelveticaNeueLT Std" w:hAnsi="HelveticaNeueLT Std" w:cs="Arial"/>
                <w:bCs/>
                <w:sz w:val="20"/>
                <w:szCs w:val="20"/>
                <w:lang w:eastAsia="es-MX"/>
              </w:rPr>
            </w:pPr>
          </w:p>
          <w:p w14:paraId="24E333C5" w14:textId="77777777" w:rsidR="00C776A7" w:rsidRDefault="00C776A7" w:rsidP="0086437A">
            <w:pPr>
              <w:autoSpaceDE w:val="0"/>
              <w:autoSpaceDN w:val="0"/>
              <w:adjustRightInd w:val="0"/>
              <w:spacing w:line="276" w:lineRule="auto"/>
              <w:jc w:val="both"/>
              <w:rPr>
                <w:rFonts w:ascii="HelveticaNeueLT Std" w:hAnsi="HelveticaNeueLT Std" w:cs="Arial"/>
                <w:bCs/>
                <w:sz w:val="20"/>
                <w:szCs w:val="20"/>
                <w:lang w:eastAsia="es-MX"/>
              </w:rPr>
            </w:pPr>
          </w:p>
          <w:p w14:paraId="34EBD583" w14:textId="77777777" w:rsidR="00C776A7" w:rsidRDefault="00C776A7" w:rsidP="0086437A">
            <w:pPr>
              <w:autoSpaceDE w:val="0"/>
              <w:autoSpaceDN w:val="0"/>
              <w:adjustRightInd w:val="0"/>
              <w:spacing w:line="276" w:lineRule="auto"/>
              <w:jc w:val="both"/>
              <w:rPr>
                <w:rFonts w:ascii="HelveticaNeueLT Std" w:hAnsi="HelveticaNeueLT Std" w:cs="Arial"/>
                <w:bCs/>
                <w:sz w:val="20"/>
                <w:szCs w:val="20"/>
                <w:lang w:eastAsia="es-MX"/>
              </w:rPr>
            </w:pPr>
          </w:p>
          <w:p w14:paraId="31677510" w14:textId="77777777" w:rsidR="00C776A7" w:rsidRDefault="00C776A7" w:rsidP="0086437A">
            <w:pPr>
              <w:autoSpaceDE w:val="0"/>
              <w:autoSpaceDN w:val="0"/>
              <w:adjustRightInd w:val="0"/>
              <w:spacing w:line="276" w:lineRule="auto"/>
              <w:jc w:val="both"/>
              <w:rPr>
                <w:rFonts w:ascii="HelveticaNeueLT Std" w:hAnsi="HelveticaNeueLT Std" w:cs="Arial"/>
                <w:bCs/>
                <w:sz w:val="20"/>
                <w:szCs w:val="20"/>
                <w:lang w:eastAsia="es-MX"/>
              </w:rPr>
            </w:pPr>
          </w:p>
          <w:p w14:paraId="1C746D0F" w14:textId="0EF03D2C" w:rsidR="00C776A7" w:rsidRDefault="00C776A7" w:rsidP="0086437A">
            <w:pPr>
              <w:autoSpaceDE w:val="0"/>
              <w:autoSpaceDN w:val="0"/>
              <w:adjustRightInd w:val="0"/>
              <w:spacing w:line="276" w:lineRule="auto"/>
              <w:jc w:val="both"/>
              <w:rPr>
                <w:rFonts w:ascii="HelveticaNeueLT Std" w:hAnsi="HelveticaNeueLT Std" w:cs="Arial"/>
                <w:bCs/>
                <w:sz w:val="20"/>
                <w:szCs w:val="20"/>
                <w:lang w:eastAsia="es-MX"/>
              </w:rPr>
            </w:pPr>
          </w:p>
        </w:tc>
      </w:tr>
      <w:tr w:rsidR="00720822" w:rsidRPr="009E299E" w14:paraId="2479FA7D" w14:textId="77777777" w:rsidTr="008A7D03">
        <w:trPr>
          <w:trHeight w:val="117"/>
          <w:jc w:val="center"/>
        </w:trPr>
        <w:tc>
          <w:tcPr>
            <w:tcW w:w="567" w:type="dxa"/>
            <w:tcBorders>
              <w:top w:val="single" w:sz="4" w:space="0" w:color="auto"/>
              <w:bottom w:val="single" w:sz="4" w:space="0" w:color="auto"/>
            </w:tcBorders>
          </w:tcPr>
          <w:p w14:paraId="03216DFB" w14:textId="77777777" w:rsidR="00720822" w:rsidRPr="009E299E" w:rsidRDefault="00720822"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8036839" w14:textId="77777777" w:rsidR="00137C98" w:rsidRPr="009E299E" w:rsidRDefault="00137C98" w:rsidP="00137C98">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14-diciembre-</w:t>
            </w:r>
            <w:r w:rsidRPr="009E299E">
              <w:rPr>
                <w:rFonts w:ascii="HelveticaNeueLT Std" w:hAnsi="HelveticaNeueLT Std" w:cs="Arial"/>
                <w:b/>
                <w:sz w:val="20"/>
                <w:szCs w:val="20"/>
              </w:rPr>
              <w:t>202</w:t>
            </w:r>
            <w:r>
              <w:rPr>
                <w:rFonts w:ascii="HelveticaNeueLT Std" w:hAnsi="HelveticaNeueLT Std" w:cs="Arial"/>
                <w:b/>
                <w:sz w:val="20"/>
                <w:szCs w:val="20"/>
              </w:rPr>
              <w:t>2</w:t>
            </w:r>
          </w:p>
          <w:p w14:paraId="35C2572E" w14:textId="77777777" w:rsidR="00137C98" w:rsidRPr="009E299E" w:rsidRDefault="00137C98" w:rsidP="00137C98">
            <w:pPr>
              <w:spacing w:line="276" w:lineRule="auto"/>
              <w:ind w:left="17"/>
              <w:jc w:val="center"/>
              <w:rPr>
                <w:rFonts w:ascii="HelveticaNeueLT Std" w:hAnsi="HelveticaNeueLT Std" w:cs="Arial"/>
                <w:b/>
                <w:sz w:val="20"/>
                <w:szCs w:val="20"/>
              </w:rPr>
            </w:pPr>
          </w:p>
          <w:p w14:paraId="7B975EF1" w14:textId="77777777" w:rsidR="00137C98" w:rsidRPr="009E299E" w:rsidRDefault="00137C98" w:rsidP="00137C98">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3484F4D3" w14:textId="79223E94" w:rsidR="00720822" w:rsidRDefault="00137C98" w:rsidP="00137C98">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1281BFB4" w14:textId="77777777" w:rsidR="00720822" w:rsidRDefault="00733AD2" w:rsidP="00EC76D3">
            <w:pPr>
              <w:spacing w:before="225" w:after="225" w:line="276" w:lineRule="auto"/>
              <w:jc w:val="both"/>
              <w:rPr>
                <w:rFonts w:ascii="HelveticaNeueLT Std" w:hAnsi="HelveticaNeueLT Std" w:cs="Arial"/>
                <w:b/>
                <w:sz w:val="20"/>
                <w:szCs w:val="20"/>
              </w:rPr>
            </w:pPr>
            <w:hyperlink r:id="rId10" w:tgtFrame="_blank" w:history="1">
              <w:r w:rsidR="00137C98" w:rsidRPr="00137C98">
                <w:rPr>
                  <w:rFonts w:ascii="HelveticaNeueLT Std" w:hAnsi="HelveticaNeueLT Std" w:cs="Arial"/>
                  <w:b/>
                  <w:sz w:val="20"/>
                  <w:szCs w:val="20"/>
                </w:rPr>
                <w:t>Norma Institucional de Competencia Funciones de la Gerencia Pública en la Administración Municipal.</w:t>
              </w:r>
            </w:hyperlink>
          </w:p>
          <w:p w14:paraId="2CBD6188" w14:textId="0F0886E4" w:rsidR="00620469" w:rsidRDefault="00733AD2" w:rsidP="00EC76D3">
            <w:pPr>
              <w:spacing w:before="225" w:after="225" w:line="276" w:lineRule="auto"/>
              <w:jc w:val="both"/>
            </w:pPr>
            <w:hyperlink r:id="rId11" w:history="1">
              <w:r w:rsidR="00620469" w:rsidRPr="00874DAD">
                <w:rPr>
                  <w:rStyle w:val="Hipervnculo"/>
                  <w:highlight w:val="yellow"/>
                </w:rPr>
                <w:t>f</w:t>
              </w:r>
            </w:hyperlink>
          </w:p>
          <w:p w14:paraId="6BB116CC" w14:textId="310F22F8" w:rsidR="00620469" w:rsidRDefault="00620469" w:rsidP="00EC76D3">
            <w:pPr>
              <w:spacing w:before="225" w:after="225" w:line="276" w:lineRule="auto"/>
              <w:jc w:val="both"/>
            </w:pPr>
          </w:p>
        </w:tc>
        <w:tc>
          <w:tcPr>
            <w:tcW w:w="7938" w:type="dxa"/>
            <w:tcBorders>
              <w:top w:val="single" w:sz="4" w:space="0" w:color="auto"/>
              <w:bottom w:val="single" w:sz="4" w:space="0" w:color="auto"/>
            </w:tcBorders>
          </w:tcPr>
          <w:p w14:paraId="20745D90" w14:textId="77777777" w:rsidR="00137C98" w:rsidRDefault="00137C98" w:rsidP="00137C98">
            <w:pPr>
              <w:autoSpaceDE w:val="0"/>
              <w:autoSpaceDN w:val="0"/>
              <w:adjustRightInd w:val="0"/>
              <w:spacing w:line="276" w:lineRule="auto"/>
              <w:jc w:val="both"/>
            </w:pPr>
            <w:r w:rsidRPr="002506F9">
              <w:t>La presente Norma Institucional de Competencia Laboral tiene como propósito</w:t>
            </w:r>
            <w:r>
              <w:t>s</w:t>
            </w:r>
            <w:r w:rsidRPr="002506F9">
              <w:t>:</w:t>
            </w:r>
          </w:p>
          <w:p w14:paraId="11E0DC34" w14:textId="77777777" w:rsidR="00720822" w:rsidRDefault="00720822" w:rsidP="00C776A7">
            <w:pPr>
              <w:autoSpaceDE w:val="0"/>
              <w:autoSpaceDN w:val="0"/>
              <w:adjustRightInd w:val="0"/>
              <w:spacing w:line="276" w:lineRule="auto"/>
              <w:jc w:val="both"/>
            </w:pPr>
          </w:p>
          <w:p w14:paraId="5BE6B18D" w14:textId="4C66714A" w:rsidR="00137C98" w:rsidRDefault="00137C98" w:rsidP="00137C98">
            <w:pPr>
              <w:pStyle w:val="Prrafodelista"/>
              <w:numPr>
                <w:ilvl w:val="0"/>
                <w:numId w:val="23"/>
              </w:numPr>
              <w:autoSpaceDE w:val="0"/>
              <w:autoSpaceDN w:val="0"/>
              <w:adjustRightInd w:val="0"/>
              <w:spacing w:line="276" w:lineRule="auto"/>
              <w:jc w:val="both"/>
            </w:pPr>
            <w:r>
              <w:t>Servir como referente para la evaluación y certificación de las personas que realizan las funciones de la gerencia pública en la Administración Municipal.</w:t>
            </w:r>
          </w:p>
          <w:p w14:paraId="111508F7" w14:textId="77777777" w:rsidR="00137C98" w:rsidRDefault="00137C98" w:rsidP="00137C98">
            <w:pPr>
              <w:pStyle w:val="Prrafodelista"/>
              <w:autoSpaceDE w:val="0"/>
              <w:autoSpaceDN w:val="0"/>
              <w:adjustRightInd w:val="0"/>
              <w:spacing w:line="276" w:lineRule="auto"/>
              <w:jc w:val="both"/>
            </w:pPr>
          </w:p>
          <w:p w14:paraId="57BB4C17" w14:textId="3550289D" w:rsidR="00137C98" w:rsidRPr="00137C98" w:rsidRDefault="00137C98" w:rsidP="00137C98">
            <w:pPr>
              <w:pStyle w:val="Prrafodelista"/>
              <w:numPr>
                <w:ilvl w:val="0"/>
                <w:numId w:val="23"/>
              </w:numPr>
              <w:autoSpaceDE w:val="0"/>
              <w:autoSpaceDN w:val="0"/>
              <w:adjustRightInd w:val="0"/>
              <w:spacing w:line="276" w:lineRule="auto"/>
              <w:jc w:val="both"/>
              <w:rPr>
                <w:rFonts w:ascii="HelveticaNeueLT Std" w:hAnsi="HelveticaNeueLT Std" w:cs="Arial"/>
                <w:bCs/>
                <w:sz w:val="20"/>
                <w:szCs w:val="20"/>
                <w:lang w:eastAsia="es-MX"/>
              </w:rPr>
            </w:pPr>
            <w:r>
              <w:t>Es referente para el desarrollo de programas de capacitación y de formación basados en la NICL.</w:t>
            </w:r>
          </w:p>
          <w:p w14:paraId="65351D2D" w14:textId="77777777" w:rsidR="00137C98" w:rsidRPr="00137C98" w:rsidRDefault="00137C98" w:rsidP="00137C98">
            <w:pPr>
              <w:pStyle w:val="Prrafodelista"/>
              <w:rPr>
                <w:rFonts w:ascii="HelveticaNeueLT Std" w:hAnsi="HelveticaNeueLT Std" w:cs="Arial"/>
                <w:bCs/>
                <w:sz w:val="20"/>
                <w:szCs w:val="20"/>
                <w:lang w:eastAsia="es-MX"/>
              </w:rPr>
            </w:pPr>
          </w:p>
          <w:p w14:paraId="5B098837" w14:textId="77777777" w:rsidR="00137C98" w:rsidRDefault="00137C98" w:rsidP="00137C98">
            <w:pPr>
              <w:pStyle w:val="Prrafodelista"/>
              <w:numPr>
                <w:ilvl w:val="0"/>
                <w:numId w:val="23"/>
              </w:numPr>
              <w:autoSpaceDE w:val="0"/>
              <w:autoSpaceDN w:val="0"/>
              <w:adjustRightInd w:val="0"/>
              <w:spacing w:line="276" w:lineRule="auto"/>
              <w:jc w:val="both"/>
            </w:pPr>
            <w:r>
              <w:t>Se refiere únicamente a funciones para cuya realización no se requiere por disposición legal, la posesión de un título profesional. Por lo que para certificarse en esta NICL no deberá ser requisito el poseer dicho documento académico.</w:t>
            </w:r>
          </w:p>
          <w:p w14:paraId="14734862" w14:textId="77777777" w:rsidR="00DF1B59" w:rsidRDefault="00DF1B59" w:rsidP="00DF1B59">
            <w:pPr>
              <w:pStyle w:val="Prrafodelista"/>
            </w:pPr>
          </w:p>
          <w:p w14:paraId="6ED730AD" w14:textId="77777777" w:rsidR="00DF1B59" w:rsidRDefault="00DF1B59" w:rsidP="00137C98">
            <w:pPr>
              <w:pStyle w:val="Prrafodelista"/>
              <w:numPr>
                <w:ilvl w:val="0"/>
                <w:numId w:val="23"/>
              </w:numPr>
              <w:autoSpaceDE w:val="0"/>
              <w:autoSpaceDN w:val="0"/>
              <w:adjustRightInd w:val="0"/>
              <w:spacing w:line="276" w:lineRule="auto"/>
              <w:jc w:val="both"/>
            </w:pPr>
            <w:r>
              <w:t>Describe las funciones de la gerencia pública en la Administración Municipal, las cuales se refieren a la planeación de actividades y recursos de un área de la Administración Municipal, a la organización de recursos de un área de la Administración Municipal, a la dirección de las actividades de un área de la Administración Municipal, y el control de recursos de un área de la Administración Municipal.</w:t>
            </w:r>
          </w:p>
          <w:p w14:paraId="3FEB60C2" w14:textId="77777777" w:rsidR="008A7D03" w:rsidRDefault="008A7D03" w:rsidP="008A7D03">
            <w:pPr>
              <w:pStyle w:val="Prrafodelista"/>
            </w:pPr>
          </w:p>
          <w:p w14:paraId="4AA35F26" w14:textId="77777777" w:rsidR="008A7D03" w:rsidRDefault="008A7D03" w:rsidP="008A7D03">
            <w:pPr>
              <w:autoSpaceDE w:val="0"/>
              <w:autoSpaceDN w:val="0"/>
              <w:adjustRightInd w:val="0"/>
              <w:spacing w:line="276" w:lineRule="auto"/>
              <w:jc w:val="both"/>
            </w:pPr>
          </w:p>
          <w:p w14:paraId="02E4456B" w14:textId="77777777" w:rsidR="008A7D03" w:rsidRDefault="008A7D03" w:rsidP="008A7D03">
            <w:pPr>
              <w:autoSpaceDE w:val="0"/>
              <w:autoSpaceDN w:val="0"/>
              <w:adjustRightInd w:val="0"/>
              <w:spacing w:line="276" w:lineRule="auto"/>
              <w:jc w:val="both"/>
            </w:pPr>
          </w:p>
          <w:p w14:paraId="6F565D72" w14:textId="77777777" w:rsidR="008A7D03" w:rsidRDefault="008A7D03" w:rsidP="008A7D03">
            <w:pPr>
              <w:autoSpaceDE w:val="0"/>
              <w:autoSpaceDN w:val="0"/>
              <w:adjustRightInd w:val="0"/>
              <w:spacing w:line="276" w:lineRule="auto"/>
              <w:jc w:val="both"/>
            </w:pPr>
          </w:p>
          <w:p w14:paraId="03C48048" w14:textId="3DBBF943" w:rsidR="008A7D03" w:rsidRPr="002506F9" w:rsidRDefault="008A7D03" w:rsidP="008A7D03">
            <w:pPr>
              <w:autoSpaceDE w:val="0"/>
              <w:autoSpaceDN w:val="0"/>
              <w:adjustRightInd w:val="0"/>
              <w:spacing w:line="276" w:lineRule="auto"/>
              <w:jc w:val="both"/>
            </w:pPr>
          </w:p>
        </w:tc>
      </w:tr>
      <w:tr w:rsidR="00BD1212" w:rsidRPr="009E299E" w14:paraId="251D9F49" w14:textId="77777777" w:rsidTr="008A7D03">
        <w:trPr>
          <w:trHeight w:val="117"/>
          <w:jc w:val="center"/>
        </w:trPr>
        <w:tc>
          <w:tcPr>
            <w:tcW w:w="567" w:type="dxa"/>
            <w:tcBorders>
              <w:top w:val="single" w:sz="4" w:space="0" w:color="auto"/>
              <w:bottom w:val="nil"/>
            </w:tcBorders>
          </w:tcPr>
          <w:p w14:paraId="6D8E3092" w14:textId="77777777" w:rsidR="00BD1212" w:rsidRPr="009E299E" w:rsidRDefault="00BD1212"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4387C153" w14:textId="77777777" w:rsidR="00BD1212" w:rsidRPr="009E299E" w:rsidRDefault="00BD1212" w:rsidP="00BD121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14-diciembre-</w:t>
            </w:r>
            <w:r w:rsidRPr="009E299E">
              <w:rPr>
                <w:rFonts w:ascii="HelveticaNeueLT Std" w:hAnsi="HelveticaNeueLT Std" w:cs="Arial"/>
                <w:b/>
                <w:sz w:val="20"/>
                <w:szCs w:val="20"/>
              </w:rPr>
              <w:t>202</w:t>
            </w:r>
            <w:r>
              <w:rPr>
                <w:rFonts w:ascii="HelveticaNeueLT Std" w:hAnsi="HelveticaNeueLT Std" w:cs="Arial"/>
                <w:b/>
                <w:sz w:val="20"/>
                <w:szCs w:val="20"/>
              </w:rPr>
              <w:t>2</w:t>
            </w:r>
          </w:p>
          <w:p w14:paraId="4A1058E8" w14:textId="77777777" w:rsidR="00BD1212" w:rsidRPr="009E299E" w:rsidRDefault="00BD1212" w:rsidP="00BD1212">
            <w:pPr>
              <w:spacing w:line="276" w:lineRule="auto"/>
              <w:ind w:left="17"/>
              <w:jc w:val="center"/>
              <w:rPr>
                <w:rFonts w:ascii="HelveticaNeueLT Std" w:hAnsi="HelveticaNeueLT Std" w:cs="Arial"/>
                <w:b/>
                <w:sz w:val="20"/>
                <w:szCs w:val="20"/>
              </w:rPr>
            </w:pPr>
          </w:p>
          <w:p w14:paraId="702F8842" w14:textId="77777777" w:rsidR="00BD1212" w:rsidRPr="009E299E" w:rsidRDefault="00BD1212" w:rsidP="00BD1212">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2EA360C" w14:textId="6A8B2CDB" w:rsidR="00BD1212" w:rsidRDefault="00BD1212" w:rsidP="00BD121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nil"/>
            </w:tcBorders>
            <w:shd w:val="clear" w:color="auto" w:fill="FFFFFF" w:themeFill="background1"/>
          </w:tcPr>
          <w:p w14:paraId="2628573B" w14:textId="77777777" w:rsidR="00BD1212" w:rsidRDefault="00BD1212" w:rsidP="00EC76D3">
            <w:pPr>
              <w:spacing w:before="225" w:after="225" w:line="276" w:lineRule="auto"/>
              <w:jc w:val="both"/>
              <w:rPr>
                <w:rFonts w:ascii="HelveticaNeueLT Std" w:hAnsi="HelveticaNeueLT Std" w:cs="Arial"/>
                <w:b/>
                <w:sz w:val="20"/>
                <w:szCs w:val="20"/>
              </w:rPr>
            </w:pPr>
            <w:r w:rsidRPr="00BD1212">
              <w:rPr>
                <w:rFonts w:ascii="HelveticaNeueLT Std" w:hAnsi="HelveticaNeueLT Std" w:cs="Arial"/>
                <w:b/>
                <w:sz w:val="20"/>
                <w:szCs w:val="20"/>
              </w:rPr>
              <w:t>Nor</w:t>
            </w:r>
            <w:hyperlink r:id="rId12" w:tgtFrame="_blank" w:history="1">
              <w:r w:rsidRPr="00BD1212">
                <w:rPr>
                  <w:rFonts w:ascii="HelveticaNeueLT Std" w:hAnsi="HelveticaNeueLT Std" w:cs="Arial"/>
                  <w:b/>
                  <w:sz w:val="20"/>
                  <w:szCs w:val="20"/>
                </w:rPr>
                <w:t>ma Institucional de Competencia Instrumentar la Política Social en los Municipios del Estado de México.</w:t>
              </w:r>
            </w:hyperlink>
          </w:p>
          <w:p w14:paraId="6E281823" w14:textId="632E19F3" w:rsidR="00620469" w:rsidRDefault="00620469" w:rsidP="009F49AE">
            <w:pPr>
              <w:spacing w:before="225" w:after="225" w:line="276" w:lineRule="auto"/>
              <w:jc w:val="both"/>
            </w:pPr>
          </w:p>
        </w:tc>
        <w:tc>
          <w:tcPr>
            <w:tcW w:w="7938" w:type="dxa"/>
            <w:tcBorders>
              <w:top w:val="single" w:sz="4" w:space="0" w:color="auto"/>
              <w:bottom w:val="nil"/>
            </w:tcBorders>
          </w:tcPr>
          <w:p w14:paraId="549264F0" w14:textId="77777777" w:rsidR="00BD1212" w:rsidRDefault="00BD1212" w:rsidP="00BD1212">
            <w:pPr>
              <w:autoSpaceDE w:val="0"/>
              <w:autoSpaceDN w:val="0"/>
              <w:adjustRightInd w:val="0"/>
              <w:spacing w:line="276" w:lineRule="auto"/>
              <w:jc w:val="both"/>
            </w:pPr>
            <w:r w:rsidRPr="002506F9">
              <w:t>La presente Norma Institucional de Competencia Laboral tiene como propósito</w:t>
            </w:r>
            <w:r>
              <w:t>s</w:t>
            </w:r>
            <w:r w:rsidRPr="002506F9">
              <w:t>:</w:t>
            </w:r>
          </w:p>
          <w:p w14:paraId="6BB3265D" w14:textId="77777777" w:rsidR="00BD1212" w:rsidRDefault="00BD1212" w:rsidP="00137C98">
            <w:pPr>
              <w:autoSpaceDE w:val="0"/>
              <w:autoSpaceDN w:val="0"/>
              <w:adjustRightInd w:val="0"/>
              <w:spacing w:line="276" w:lineRule="auto"/>
              <w:jc w:val="both"/>
            </w:pPr>
          </w:p>
          <w:p w14:paraId="0F2B902F" w14:textId="77777777" w:rsidR="00F42682" w:rsidRDefault="00F42682" w:rsidP="00F42682">
            <w:pPr>
              <w:pStyle w:val="Prrafodelista"/>
              <w:numPr>
                <w:ilvl w:val="0"/>
                <w:numId w:val="24"/>
              </w:numPr>
              <w:autoSpaceDE w:val="0"/>
              <w:autoSpaceDN w:val="0"/>
              <w:adjustRightInd w:val="0"/>
              <w:spacing w:line="276" w:lineRule="auto"/>
              <w:jc w:val="both"/>
            </w:pPr>
            <w:r>
              <w:t>Servir como referente para la evaluación y certificación de las personas responsables de instrumentar la Política Social en los Municipios del Estado de México.</w:t>
            </w:r>
          </w:p>
          <w:p w14:paraId="1332F640" w14:textId="3E5952B9" w:rsidR="00F42682" w:rsidRPr="002506F9" w:rsidRDefault="00F42682" w:rsidP="00F42682">
            <w:pPr>
              <w:pStyle w:val="Prrafodelista"/>
              <w:autoSpaceDE w:val="0"/>
              <w:autoSpaceDN w:val="0"/>
              <w:adjustRightInd w:val="0"/>
              <w:spacing w:line="276" w:lineRule="auto"/>
              <w:jc w:val="both"/>
            </w:pPr>
          </w:p>
        </w:tc>
      </w:tr>
      <w:tr w:rsidR="00F42682" w:rsidRPr="009E299E" w14:paraId="49433F6A" w14:textId="77777777" w:rsidTr="008A7D03">
        <w:trPr>
          <w:trHeight w:val="117"/>
          <w:jc w:val="center"/>
        </w:trPr>
        <w:tc>
          <w:tcPr>
            <w:tcW w:w="567" w:type="dxa"/>
            <w:tcBorders>
              <w:top w:val="nil"/>
              <w:bottom w:val="single" w:sz="4" w:space="0" w:color="auto"/>
            </w:tcBorders>
          </w:tcPr>
          <w:p w14:paraId="0EDD8861" w14:textId="77777777" w:rsidR="00F42682" w:rsidRPr="009E299E" w:rsidRDefault="00F42682"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63C5A05E" w14:textId="77777777" w:rsidR="00F42682" w:rsidRDefault="00F42682" w:rsidP="00BD1212">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2FA619A8" w14:textId="77777777" w:rsidR="00F42682" w:rsidRPr="00BD1212" w:rsidRDefault="00F42682" w:rsidP="00EC76D3">
            <w:pPr>
              <w:spacing w:before="225" w:after="225" w:line="276" w:lineRule="auto"/>
              <w:jc w:val="both"/>
              <w:rPr>
                <w:rFonts w:ascii="HelveticaNeueLT Std" w:hAnsi="HelveticaNeueLT Std" w:cs="Arial"/>
                <w:b/>
                <w:sz w:val="20"/>
                <w:szCs w:val="20"/>
              </w:rPr>
            </w:pPr>
          </w:p>
        </w:tc>
        <w:tc>
          <w:tcPr>
            <w:tcW w:w="7938" w:type="dxa"/>
            <w:tcBorders>
              <w:top w:val="nil"/>
              <w:bottom w:val="single" w:sz="4" w:space="0" w:color="auto"/>
            </w:tcBorders>
          </w:tcPr>
          <w:p w14:paraId="34EDDFA4" w14:textId="356A3094" w:rsidR="00F42682" w:rsidRDefault="00F42682" w:rsidP="00F42682">
            <w:pPr>
              <w:pStyle w:val="Prrafodelista"/>
              <w:numPr>
                <w:ilvl w:val="0"/>
                <w:numId w:val="24"/>
              </w:numPr>
              <w:autoSpaceDE w:val="0"/>
              <w:autoSpaceDN w:val="0"/>
              <w:adjustRightInd w:val="0"/>
              <w:spacing w:line="276" w:lineRule="auto"/>
              <w:jc w:val="both"/>
            </w:pPr>
            <w:r>
              <w:t>Es referente para el desarrollo de programas de capacitación y de formación basados en la NICL.</w:t>
            </w:r>
          </w:p>
          <w:p w14:paraId="45D66D31" w14:textId="77777777" w:rsidR="00F42682" w:rsidRDefault="00F42682" w:rsidP="00F42682">
            <w:pPr>
              <w:pStyle w:val="Prrafodelista"/>
              <w:autoSpaceDE w:val="0"/>
              <w:autoSpaceDN w:val="0"/>
              <w:adjustRightInd w:val="0"/>
              <w:spacing w:line="276" w:lineRule="auto"/>
              <w:jc w:val="both"/>
            </w:pPr>
          </w:p>
          <w:p w14:paraId="6E3F8C72" w14:textId="6A1D9738" w:rsidR="00F42682" w:rsidRDefault="00F42682" w:rsidP="00F42682">
            <w:pPr>
              <w:pStyle w:val="Prrafodelista"/>
              <w:numPr>
                <w:ilvl w:val="0"/>
                <w:numId w:val="24"/>
              </w:numPr>
              <w:autoSpaceDE w:val="0"/>
              <w:autoSpaceDN w:val="0"/>
              <w:adjustRightInd w:val="0"/>
              <w:spacing w:line="276" w:lineRule="auto"/>
              <w:jc w:val="both"/>
            </w:pPr>
            <w:r>
              <w:t>Se refiere únicamente a funciones para cuya realización no se requiere por disposición legal, la posesión de un título profesional. Por lo que para certificarse en esta NICL no deberá ser requisito el poseer dicho documento académico.</w:t>
            </w:r>
          </w:p>
          <w:p w14:paraId="5879A51C" w14:textId="77777777" w:rsidR="00F42682" w:rsidRDefault="00F42682" w:rsidP="00F42682">
            <w:pPr>
              <w:pStyle w:val="Prrafodelista"/>
            </w:pPr>
          </w:p>
          <w:p w14:paraId="7246A0CA" w14:textId="77777777" w:rsidR="00F42682" w:rsidRDefault="00F42682" w:rsidP="008A7D03">
            <w:pPr>
              <w:pStyle w:val="Prrafodelista"/>
              <w:numPr>
                <w:ilvl w:val="0"/>
                <w:numId w:val="24"/>
              </w:numPr>
              <w:autoSpaceDE w:val="0"/>
              <w:autoSpaceDN w:val="0"/>
              <w:adjustRightInd w:val="0"/>
              <w:spacing w:line="276" w:lineRule="auto"/>
              <w:jc w:val="both"/>
            </w:pPr>
            <w:r>
              <w:t>Describe las funciones que se realizan para instrumentar la Política Social en los Municipios del Estado de México para implementar la Política Social del Gobierno municipal, Gestionar los recursos para los programas sociales y Operar los programas sociales.</w:t>
            </w:r>
          </w:p>
          <w:p w14:paraId="76EE4CF1" w14:textId="77777777" w:rsidR="008A7D03" w:rsidRDefault="008A7D03" w:rsidP="008A7D03">
            <w:pPr>
              <w:pStyle w:val="Prrafodelista"/>
            </w:pPr>
          </w:p>
          <w:p w14:paraId="09C1E988" w14:textId="77777777" w:rsidR="008A7D03" w:rsidRDefault="008A7D03" w:rsidP="008A7D03">
            <w:pPr>
              <w:autoSpaceDE w:val="0"/>
              <w:autoSpaceDN w:val="0"/>
              <w:adjustRightInd w:val="0"/>
              <w:spacing w:line="276" w:lineRule="auto"/>
              <w:jc w:val="both"/>
            </w:pPr>
          </w:p>
          <w:p w14:paraId="3CCCEF6E" w14:textId="77777777" w:rsidR="008A7D03" w:rsidRDefault="008A7D03" w:rsidP="008A7D03">
            <w:pPr>
              <w:autoSpaceDE w:val="0"/>
              <w:autoSpaceDN w:val="0"/>
              <w:adjustRightInd w:val="0"/>
              <w:spacing w:line="276" w:lineRule="auto"/>
              <w:jc w:val="both"/>
            </w:pPr>
          </w:p>
          <w:p w14:paraId="26C3CF5F" w14:textId="77777777" w:rsidR="008A7D03" w:rsidRDefault="008A7D03" w:rsidP="008A7D03">
            <w:pPr>
              <w:autoSpaceDE w:val="0"/>
              <w:autoSpaceDN w:val="0"/>
              <w:adjustRightInd w:val="0"/>
              <w:spacing w:line="276" w:lineRule="auto"/>
              <w:jc w:val="both"/>
            </w:pPr>
          </w:p>
          <w:p w14:paraId="04B6EF51" w14:textId="77777777" w:rsidR="008A7D03" w:rsidRDefault="008A7D03" w:rsidP="008A7D03">
            <w:pPr>
              <w:autoSpaceDE w:val="0"/>
              <w:autoSpaceDN w:val="0"/>
              <w:adjustRightInd w:val="0"/>
              <w:spacing w:line="276" w:lineRule="auto"/>
              <w:jc w:val="both"/>
            </w:pPr>
          </w:p>
          <w:p w14:paraId="35832BDF" w14:textId="77777777" w:rsidR="008A7D03" w:rsidRDefault="008A7D03" w:rsidP="008A7D03">
            <w:pPr>
              <w:autoSpaceDE w:val="0"/>
              <w:autoSpaceDN w:val="0"/>
              <w:adjustRightInd w:val="0"/>
              <w:spacing w:line="276" w:lineRule="auto"/>
              <w:jc w:val="both"/>
            </w:pPr>
          </w:p>
          <w:p w14:paraId="794FE06B" w14:textId="77777777" w:rsidR="008A7D03" w:rsidRDefault="008A7D03" w:rsidP="008A7D03">
            <w:pPr>
              <w:autoSpaceDE w:val="0"/>
              <w:autoSpaceDN w:val="0"/>
              <w:adjustRightInd w:val="0"/>
              <w:spacing w:line="276" w:lineRule="auto"/>
              <w:jc w:val="both"/>
            </w:pPr>
          </w:p>
          <w:p w14:paraId="1232FDE7" w14:textId="1B25197F" w:rsidR="008A7D03" w:rsidRPr="002506F9" w:rsidRDefault="008A7D03" w:rsidP="008A7D03">
            <w:pPr>
              <w:autoSpaceDE w:val="0"/>
              <w:autoSpaceDN w:val="0"/>
              <w:adjustRightInd w:val="0"/>
              <w:spacing w:line="276" w:lineRule="auto"/>
              <w:jc w:val="both"/>
            </w:pPr>
          </w:p>
        </w:tc>
      </w:tr>
      <w:tr w:rsidR="00702BFD" w:rsidRPr="009E299E" w14:paraId="5ABE26FD" w14:textId="77777777" w:rsidTr="008A7D03">
        <w:trPr>
          <w:trHeight w:val="117"/>
          <w:jc w:val="center"/>
        </w:trPr>
        <w:tc>
          <w:tcPr>
            <w:tcW w:w="567" w:type="dxa"/>
            <w:tcBorders>
              <w:top w:val="single" w:sz="4" w:space="0" w:color="auto"/>
              <w:bottom w:val="nil"/>
            </w:tcBorders>
          </w:tcPr>
          <w:p w14:paraId="75EBC37A" w14:textId="5CB3EED1" w:rsidR="00702BFD" w:rsidRPr="009E299E" w:rsidRDefault="00702BFD"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lastRenderedPageBreak/>
              <w:t>114</w:t>
            </w:r>
          </w:p>
        </w:tc>
        <w:tc>
          <w:tcPr>
            <w:tcW w:w="2410" w:type="dxa"/>
            <w:tcBorders>
              <w:top w:val="single" w:sz="4" w:space="0" w:color="auto"/>
              <w:bottom w:val="nil"/>
            </w:tcBorders>
          </w:tcPr>
          <w:p w14:paraId="2FC4D45F" w14:textId="0C4DFCCF" w:rsidR="00702BFD" w:rsidRPr="009E299E" w:rsidRDefault="00702BFD" w:rsidP="00702BF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19-diciembre-</w:t>
            </w:r>
            <w:r w:rsidRPr="009E299E">
              <w:rPr>
                <w:rFonts w:ascii="HelveticaNeueLT Std" w:hAnsi="HelveticaNeueLT Std" w:cs="Arial"/>
                <w:b/>
                <w:sz w:val="20"/>
                <w:szCs w:val="20"/>
              </w:rPr>
              <w:t>202</w:t>
            </w:r>
            <w:r>
              <w:rPr>
                <w:rFonts w:ascii="HelveticaNeueLT Std" w:hAnsi="HelveticaNeueLT Std" w:cs="Arial"/>
                <w:b/>
                <w:sz w:val="20"/>
                <w:szCs w:val="20"/>
              </w:rPr>
              <w:t>2</w:t>
            </w:r>
          </w:p>
          <w:p w14:paraId="2D13FA82" w14:textId="77777777" w:rsidR="00702BFD" w:rsidRPr="009E299E" w:rsidRDefault="00702BFD" w:rsidP="00702BFD">
            <w:pPr>
              <w:spacing w:line="276" w:lineRule="auto"/>
              <w:ind w:left="17"/>
              <w:jc w:val="center"/>
              <w:rPr>
                <w:rFonts w:ascii="HelveticaNeueLT Std" w:hAnsi="HelveticaNeueLT Std" w:cs="Arial"/>
                <w:b/>
                <w:sz w:val="20"/>
                <w:szCs w:val="20"/>
              </w:rPr>
            </w:pPr>
          </w:p>
          <w:p w14:paraId="727E1754" w14:textId="77777777" w:rsidR="00702BFD" w:rsidRPr="009E299E" w:rsidRDefault="00702BFD" w:rsidP="00702BF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70B71D59" w14:textId="6A51E401" w:rsidR="00702BFD" w:rsidRDefault="00702BFD" w:rsidP="00702BF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nil"/>
            </w:tcBorders>
            <w:shd w:val="clear" w:color="auto" w:fill="FFFFFF" w:themeFill="background1"/>
          </w:tcPr>
          <w:p w14:paraId="2B18DF5E" w14:textId="54ACB10A" w:rsidR="00702BFD" w:rsidRDefault="00702BFD" w:rsidP="008A7D03">
            <w:pPr>
              <w:spacing w:before="225" w:after="225" w:line="276" w:lineRule="auto"/>
              <w:rPr>
                <w:rFonts w:ascii="HelveticaNeueLT Std" w:hAnsi="HelveticaNeueLT Std" w:cs="Arial"/>
                <w:b/>
                <w:sz w:val="20"/>
                <w:szCs w:val="20"/>
              </w:rPr>
            </w:pPr>
            <w:r>
              <w:rPr>
                <w:rFonts w:ascii="HelveticaNeueLT Std" w:hAnsi="HelveticaNeueLT Std" w:cs="Arial"/>
                <w:b/>
                <w:sz w:val="20"/>
                <w:szCs w:val="20"/>
              </w:rPr>
              <w:t>Órgano Superior de Fiscalización del Estado de México</w:t>
            </w:r>
          </w:p>
          <w:p w14:paraId="3BEDCD41" w14:textId="35B2E571" w:rsidR="00702BFD" w:rsidRPr="00BD1212" w:rsidRDefault="00733AD2" w:rsidP="00EC76D3">
            <w:pPr>
              <w:spacing w:before="225" w:after="225" w:line="276" w:lineRule="auto"/>
              <w:jc w:val="both"/>
              <w:rPr>
                <w:rFonts w:ascii="HelveticaNeueLT Std" w:hAnsi="HelveticaNeueLT Std" w:cs="Arial"/>
                <w:b/>
                <w:sz w:val="20"/>
                <w:szCs w:val="20"/>
              </w:rPr>
            </w:pPr>
            <w:hyperlink r:id="rId13" w:tgtFrame="_blank" w:history="1">
              <w:r w:rsidR="00702BFD" w:rsidRPr="00702BFD">
                <w:rPr>
                  <w:rFonts w:ascii="HelveticaNeueLT Std" w:hAnsi="HelveticaNeueLT Std" w:cs="Arial"/>
                  <w:b/>
                  <w:sz w:val="20"/>
                  <w:szCs w:val="20"/>
                </w:rPr>
                <w:t>Acuerdo 11/2022 por el que se emiten los criterios generales para la contratación de fianzas que deben otorgar los servidores públicos de las entidades fiscalizables municipales del Estado de México.</w:t>
              </w:r>
            </w:hyperlink>
          </w:p>
        </w:tc>
        <w:tc>
          <w:tcPr>
            <w:tcW w:w="7938" w:type="dxa"/>
            <w:tcBorders>
              <w:top w:val="single" w:sz="4" w:space="0" w:color="auto"/>
              <w:bottom w:val="nil"/>
            </w:tcBorders>
          </w:tcPr>
          <w:p w14:paraId="72DAE74F" w14:textId="293DD76F" w:rsidR="00702BFD" w:rsidRDefault="0073623B" w:rsidP="0073623B">
            <w:pPr>
              <w:autoSpaceDE w:val="0"/>
              <w:autoSpaceDN w:val="0"/>
              <w:adjustRightInd w:val="0"/>
              <w:spacing w:line="276" w:lineRule="auto"/>
              <w:jc w:val="both"/>
            </w:pPr>
            <w:r>
              <w:t>Los presentes criterios establecen:</w:t>
            </w:r>
          </w:p>
          <w:p w14:paraId="447E94D7" w14:textId="77777777" w:rsidR="0073623B" w:rsidRDefault="0073623B" w:rsidP="0073623B">
            <w:pPr>
              <w:autoSpaceDE w:val="0"/>
              <w:autoSpaceDN w:val="0"/>
              <w:adjustRightInd w:val="0"/>
              <w:spacing w:line="276" w:lineRule="auto"/>
              <w:jc w:val="both"/>
            </w:pPr>
          </w:p>
          <w:p w14:paraId="03009A87" w14:textId="77777777" w:rsidR="0073623B" w:rsidRDefault="0073623B" w:rsidP="008A7D03">
            <w:pPr>
              <w:pStyle w:val="Prrafodelista"/>
              <w:numPr>
                <w:ilvl w:val="0"/>
                <w:numId w:val="25"/>
              </w:numPr>
              <w:autoSpaceDE w:val="0"/>
              <w:autoSpaceDN w:val="0"/>
              <w:adjustRightInd w:val="0"/>
              <w:spacing w:line="276" w:lineRule="auto"/>
              <w:jc w:val="both"/>
            </w:pPr>
            <w:r>
              <w:t>Son de orden público y tienen por objeto establecer las directrices para afianzar el pago de los daños y/o perjuicios estimables en dinero, que los servidores públicos causen en el ejercicio de sus funciones a la hacienda pública y/o patrimonio de las entidades fiscalizables municipales.</w:t>
            </w:r>
          </w:p>
          <w:p w14:paraId="4B8D7841" w14:textId="77777777" w:rsidR="008A7D03" w:rsidRDefault="008A7D03" w:rsidP="008A7D03">
            <w:pPr>
              <w:autoSpaceDE w:val="0"/>
              <w:autoSpaceDN w:val="0"/>
              <w:adjustRightInd w:val="0"/>
              <w:spacing w:line="276" w:lineRule="auto"/>
              <w:jc w:val="both"/>
            </w:pPr>
          </w:p>
          <w:p w14:paraId="633FAAB4" w14:textId="77777777" w:rsidR="008A7D03" w:rsidRDefault="008A7D03" w:rsidP="008A7D03">
            <w:pPr>
              <w:pStyle w:val="Prrafodelista"/>
              <w:numPr>
                <w:ilvl w:val="0"/>
                <w:numId w:val="25"/>
              </w:numPr>
              <w:autoSpaceDE w:val="0"/>
              <w:autoSpaceDN w:val="0"/>
              <w:adjustRightInd w:val="0"/>
              <w:spacing w:line="276" w:lineRule="auto"/>
              <w:jc w:val="both"/>
            </w:pPr>
            <w:r>
              <w:t>El monto a garantizar deberá ser por el equivalente al uno al millar del importe correspondiente a los ingresos propios de las entidades fiscalizables municipales del Estado de México y las participaciones que en ingresos federales y estatales les correspondieron en el ejercicio fiscal inmediato anterior.</w:t>
            </w:r>
          </w:p>
          <w:p w14:paraId="1C84B4A1" w14:textId="77777777" w:rsidR="008A7D03" w:rsidRDefault="008A7D03" w:rsidP="008A7D03">
            <w:pPr>
              <w:pStyle w:val="Prrafodelista"/>
              <w:autoSpaceDE w:val="0"/>
              <w:autoSpaceDN w:val="0"/>
              <w:adjustRightInd w:val="0"/>
              <w:spacing w:line="276" w:lineRule="auto"/>
              <w:jc w:val="both"/>
            </w:pPr>
          </w:p>
          <w:p w14:paraId="2A1233EB" w14:textId="77777777" w:rsidR="008A7D03" w:rsidRDefault="008A7D03" w:rsidP="008A7D03">
            <w:pPr>
              <w:pStyle w:val="Prrafodelista"/>
              <w:autoSpaceDE w:val="0"/>
              <w:autoSpaceDN w:val="0"/>
              <w:adjustRightInd w:val="0"/>
              <w:spacing w:line="276" w:lineRule="auto"/>
              <w:jc w:val="both"/>
            </w:pPr>
            <w:r>
              <w:t>El ejercicio fiscal a caucionar es el 2023, por lo que, para determinar el monto del uno al millar, se debe considerar el presupuesto de ingresos propios recaudados y las participaciones que refiere el párrafo anterior y que correspondieron al ejercicio fiscal 2022.</w:t>
            </w:r>
          </w:p>
          <w:p w14:paraId="175E9764" w14:textId="77777777" w:rsidR="008A7D03" w:rsidRDefault="008A7D03" w:rsidP="008A7D03">
            <w:pPr>
              <w:pStyle w:val="Prrafodelista"/>
            </w:pPr>
          </w:p>
          <w:p w14:paraId="22E282B7" w14:textId="77777777" w:rsidR="008A7D03" w:rsidRDefault="008A7D03" w:rsidP="008A7D03">
            <w:pPr>
              <w:pStyle w:val="Prrafodelista"/>
              <w:numPr>
                <w:ilvl w:val="0"/>
                <w:numId w:val="25"/>
              </w:numPr>
              <w:autoSpaceDE w:val="0"/>
              <w:autoSpaceDN w:val="0"/>
              <w:adjustRightInd w:val="0"/>
              <w:spacing w:line="276" w:lineRule="auto"/>
              <w:jc w:val="both"/>
            </w:pPr>
            <w:r>
              <w:t>Son sujetos a contratar fianza, los servidores públicos que en el ejercicio de sus funciones capten, recauden, reciban, ejerzan, administren o manejen recursos del erario de las entidades fiscalizables municipales.</w:t>
            </w:r>
          </w:p>
          <w:p w14:paraId="2CE7FC13" w14:textId="1F4595B8" w:rsidR="008A7D03" w:rsidRDefault="008A7D03" w:rsidP="008A7D03">
            <w:pPr>
              <w:autoSpaceDE w:val="0"/>
              <w:autoSpaceDN w:val="0"/>
              <w:adjustRightInd w:val="0"/>
              <w:spacing w:line="276" w:lineRule="auto"/>
              <w:jc w:val="both"/>
            </w:pPr>
          </w:p>
        </w:tc>
      </w:tr>
      <w:tr w:rsidR="0073623B" w:rsidRPr="009E299E" w14:paraId="0093498D" w14:textId="77777777" w:rsidTr="008A7D03">
        <w:trPr>
          <w:trHeight w:val="117"/>
          <w:jc w:val="center"/>
        </w:trPr>
        <w:tc>
          <w:tcPr>
            <w:tcW w:w="567" w:type="dxa"/>
            <w:tcBorders>
              <w:top w:val="nil"/>
              <w:bottom w:val="single" w:sz="4" w:space="0" w:color="auto"/>
            </w:tcBorders>
          </w:tcPr>
          <w:p w14:paraId="23ACDAB0" w14:textId="77777777" w:rsidR="0073623B" w:rsidRDefault="0073623B"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394E524D" w14:textId="77777777" w:rsidR="0073623B" w:rsidRDefault="0073623B" w:rsidP="00702BFD">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0CB82EF0" w14:textId="51F65342" w:rsidR="00972F75" w:rsidRDefault="00972F75" w:rsidP="009F49AE">
            <w:pPr>
              <w:spacing w:before="225" w:after="225" w:line="276" w:lineRule="auto"/>
              <w:jc w:val="center"/>
              <w:rPr>
                <w:rFonts w:ascii="HelveticaNeueLT Std" w:hAnsi="HelveticaNeueLT Std" w:cs="Arial"/>
                <w:b/>
                <w:sz w:val="20"/>
                <w:szCs w:val="20"/>
              </w:rPr>
            </w:pPr>
          </w:p>
        </w:tc>
        <w:tc>
          <w:tcPr>
            <w:tcW w:w="7938" w:type="dxa"/>
            <w:tcBorders>
              <w:top w:val="nil"/>
              <w:bottom w:val="single" w:sz="4" w:space="0" w:color="auto"/>
            </w:tcBorders>
          </w:tcPr>
          <w:p w14:paraId="04B9DEC5" w14:textId="77777777" w:rsidR="008A7D03" w:rsidRDefault="008A7D03" w:rsidP="008A7D03">
            <w:pPr>
              <w:pStyle w:val="Prrafodelista"/>
              <w:numPr>
                <w:ilvl w:val="0"/>
                <w:numId w:val="25"/>
              </w:numPr>
              <w:autoSpaceDE w:val="0"/>
              <w:autoSpaceDN w:val="0"/>
              <w:adjustRightInd w:val="0"/>
              <w:spacing w:line="276" w:lineRule="auto"/>
              <w:jc w:val="both"/>
            </w:pPr>
            <w:r>
              <w:t>Los servidores públicos que con motivo de su empleo, cargo o comisión se deban afianzar, lo realizarán de manera anual.</w:t>
            </w:r>
          </w:p>
          <w:p w14:paraId="69E87554" w14:textId="77777777" w:rsidR="008444EA" w:rsidRDefault="008444EA" w:rsidP="008444EA">
            <w:pPr>
              <w:pStyle w:val="Prrafodelista"/>
              <w:autoSpaceDE w:val="0"/>
              <w:autoSpaceDN w:val="0"/>
              <w:adjustRightInd w:val="0"/>
              <w:spacing w:line="276" w:lineRule="auto"/>
              <w:jc w:val="both"/>
            </w:pPr>
          </w:p>
          <w:p w14:paraId="15706826" w14:textId="77777777" w:rsidR="008528A4" w:rsidRDefault="008528A4" w:rsidP="008528A4">
            <w:pPr>
              <w:pStyle w:val="Prrafodelista"/>
            </w:pPr>
          </w:p>
          <w:p w14:paraId="5851475B" w14:textId="77777777" w:rsidR="008528A4" w:rsidRDefault="008528A4" w:rsidP="008528A4">
            <w:pPr>
              <w:pStyle w:val="Prrafodelista"/>
              <w:numPr>
                <w:ilvl w:val="0"/>
                <w:numId w:val="25"/>
              </w:numPr>
              <w:autoSpaceDE w:val="0"/>
              <w:autoSpaceDN w:val="0"/>
              <w:adjustRightInd w:val="0"/>
              <w:spacing w:line="276" w:lineRule="auto"/>
              <w:jc w:val="both"/>
            </w:pPr>
            <w:r>
              <w:lastRenderedPageBreak/>
              <w:t>El tesorero, director de finanzas o equivalente, deberán presentar mediante oficio dirigido a la persona titular del Órgano Superior de Fiscalización del Estado de México, la documentación siguiente:</w:t>
            </w:r>
          </w:p>
          <w:p w14:paraId="412B5922" w14:textId="77777777" w:rsidR="008528A4" w:rsidRDefault="008528A4" w:rsidP="008528A4">
            <w:pPr>
              <w:pStyle w:val="Prrafodelista"/>
              <w:numPr>
                <w:ilvl w:val="0"/>
                <w:numId w:val="26"/>
              </w:numPr>
              <w:autoSpaceDE w:val="0"/>
              <w:autoSpaceDN w:val="0"/>
              <w:adjustRightInd w:val="0"/>
              <w:spacing w:line="276" w:lineRule="auto"/>
              <w:jc w:val="both"/>
            </w:pPr>
            <w:r>
              <w:t xml:space="preserve">Póliza digital de la fianza a favor de la entidad fiscalizable; </w:t>
            </w:r>
          </w:p>
          <w:p w14:paraId="3707367C" w14:textId="77777777" w:rsidR="008528A4" w:rsidRDefault="008528A4" w:rsidP="008528A4">
            <w:pPr>
              <w:pStyle w:val="Prrafodelista"/>
              <w:numPr>
                <w:ilvl w:val="0"/>
                <w:numId w:val="26"/>
              </w:numPr>
              <w:autoSpaceDE w:val="0"/>
              <w:autoSpaceDN w:val="0"/>
              <w:adjustRightInd w:val="0"/>
              <w:spacing w:line="276" w:lineRule="auto"/>
              <w:jc w:val="both"/>
            </w:pPr>
            <w:r>
              <w:t xml:space="preserve">Endoso modificatorio, en su caso; </w:t>
            </w:r>
          </w:p>
          <w:p w14:paraId="78F80C61" w14:textId="77777777" w:rsidR="008444EA" w:rsidRDefault="008528A4" w:rsidP="008528A4">
            <w:pPr>
              <w:pStyle w:val="Prrafodelista"/>
              <w:numPr>
                <w:ilvl w:val="0"/>
                <w:numId w:val="26"/>
              </w:numPr>
              <w:autoSpaceDE w:val="0"/>
              <w:autoSpaceDN w:val="0"/>
              <w:adjustRightInd w:val="0"/>
              <w:spacing w:line="276" w:lineRule="auto"/>
              <w:jc w:val="both"/>
            </w:pPr>
            <w:r>
              <w:t>Comprobante de depósito o transferencia (con número de operación y número de referencia) o bien, póliza cheque en caso de haber pagado la entidad fiscalizable municipal, y</w:t>
            </w:r>
          </w:p>
          <w:p w14:paraId="59710833" w14:textId="77777777" w:rsidR="008A7D03" w:rsidRDefault="008A7D03" w:rsidP="008A7D03">
            <w:pPr>
              <w:pStyle w:val="Prrafodelista"/>
              <w:numPr>
                <w:ilvl w:val="0"/>
                <w:numId w:val="26"/>
              </w:numPr>
              <w:autoSpaceDE w:val="0"/>
              <w:autoSpaceDN w:val="0"/>
              <w:adjustRightInd w:val="0"/>
              <w:spacing w:line="276" w:lineRule="auto"/>
              <w:jc w:val="both"/>
            </w:pPr>
            <w:r>
              <w:t>Factura electrónica con sello digital expedida por la Institución de Fianza a favor de la entidad fiscalizable municipal.</w:t>
            </w:r>
          </w:p>
          <w:p w14:paraId="605470EE" w14:textId="77777777" w:rsidR="008A7D03" w:rsidRDefault="008A7D03" w:rsidP="008A7D03">
            <w:pPr>
              <w:pStyle w:val="Prrafodelista"/>
              <w:autoSpaceDE w:val="0"/>
              <w:autoSpaceDN w:val="0"/>
              <w:adjustRightInd w:val="0"/>
              <w:spacing w:line="276" w:lineRule="auto"/>
              <w:ind w:left="1500"/>
              <w:jc w:val="both"/>
            </w:pPr>
          </w:p>
          <w:p w14:paraId="227D4396" w14:textId="77777777" w:rsidR="008A7D03" w:rsidRDefault="008A7D03" w:rsidP="008A7D03">
            <w:pPr>
              <w:pStyle w:val="Prrafodelista"/>
              <w:numPr>
                <w:ilvl w:val="0"/>
                <w:numId w:val="28"/>
              </w:numPr>
              <w:autoSpaceDE w:val="0"/>
              <w:autoSpaceDN w:val="0"/>
              <w:adjustRightInd w:val="0"/>
              <w:spacing w:line="276" w:lineRule="auto"/>
              <w:jc w:val="both"/>
            </w:pPr>
            <w:r>
              <w:t xml:space="preserve">Los documentos descritos anteriormente, deben ser enviados dentro de los primeros diez días hábiles del mes de febrero del año que corresponda afianzar, al correo electrónico institucional: </w:t>
            </w:r>
            <w:hyperlink r:id="rId14" w:history="1">
              <w:r w:rsidRPr="006D4B0E">
                <w:t>fianzas@osfem.gob.mx</w:t>
              </w:r>
            </w:hyperlink>
            <w:r>
              <w:t>.</w:t>
            </w:r>
          </w:p>
          <w:p w14:paraId="19F4A687" w14:textId="77777777" w:rsidR="008A7D03" w:rsidRDefault="008A7D03" w:rsidP="008A7D03">
            <w:pPr>
              <w:pStyle w:val="Prrafodelista"/>
              <w:numPr>
                <w:ilvl w:val="0"/>
                <w:numId w:val="28"/>
              </w:numPr>
              <w:autoSpaceDE w:val="0"/>
              <w:autoSpaceDN w:val="0"/>
              <w:adjustRightInd w:val="0"/>
              <w:spacing w:line="276" w:lineRule="auto"/>
              <w:jc w:val="both"/>
            </w:pPr>
            <w:r>
              <w:t>En los Ayuntamientos, el síndico será el encargado de vigilar que se cumpla la obligación de presentar la documentación señalada en el plazo establecido; mientras que, en los Organismos Descentralizados y los Fideicomisos Públicos Municipales del Estado de México, la vigilancia estará a cargo del servidor público que designe el Órgano de Gobierno.</w:t>
            </w:r>
          </w:p>
          <w:p w14:paraId="59A55B76" w14:textId="77777777" w:rsidR="008A7D03" w:rsidRDefault="008A7D03" w:rsidP="008A7D03">
            <w:pPr>
              <w:pStyle w:val="Prrafodelista"/>
            </w:pPr>
          </w:p>
          <w:p w14:paraId="10ED744C" w14:textId="37B2B694" w:rsidR="008A7D03" w:rsidRDefault="008A7D03" w:rsidP="008A7D03">
            <w:pPr>
              <w:autoSpaceDE w:val="0"/>
              <w:autoSpaceDN w:val="0"/>
              <w:adjustRightInd w:val="0"/>
              <w:spacing w:line="276" w:lineRule="auto"/>
              <w:jc w:val="both"/>
            </w:pPr>
            <w:r>
              <w:t>El tesorero, director de finanzas o equivalente, deberá presentar ante el Órgano Superior de Fiscalización del Estado de México la documentación señalada en las fracciones I, II, III y IV, dentro de los veinte días hábiles siguientes a la contratación de la fianza.</w:t>
            </w:r>
          </w:p>
        </w:tc>
      </w:tr>
      <w:tr w:rsidR="008528A4" w:rsidRPr="009E299E" w14:paraId="16046C7B" w14:textId="77777777" w:rsidTr="008A7D03">
        <w:trPr>
          <w:trHeight w:val="117"/>
          <w:jc w:val="center"/>
        </w:trPr>
        <w:tc>
          <w:tcPr>
            <w:tcW w:w="567" w:type="dxa"/>
            <w:tcBorders>
              <w:top w:val="single" w:sz="4" w:space="0" w:color="auto"/>
              <w:bottom w:val="nil"/>
            </w:tcBorders>
          </w:tcPr>
          <w:p w14:paraId="7868C2E3" w14:textId="77777777" w:rsidR="008528A4" w:rsidRDefault="008528A4"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66096CC2" w14:textId="77777777" w:rsidR="008528A4" w:rsidRDefault="008528A4" w:rsidP="00702BFD">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129E36B4" w14:textId="77777777" w:rsidR="008528A4" w:rsidRDefault="008528A4" w:rsidP="00702BFD">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6734CC38" w14:textId="77777777" w:rsidR="008A7D03" w:rsidRDefault="008A7D03" w:rsidP="008A7D03">
            <w:pPr>
              <w:pStyle w:val="Prrafodelista"/>
              <w:numPr>
                <w:ilvl w:val="0"/>
                <w:numId w:val="28"/>
              </w:numPr>
              <w:autoSpaceDE w:val="0"/>
              <w:autoSpaceDN w:val="0"/>
              <w:adjustRightInd w:val="0"/>
              <w:spacing w:line="276" w:lineRule="auto"/>
              <w:jc w:val="both"/>
            </w:pPr>
            <w:r>
              <w:t>El incumplimiento de estos criterios, dará lugar a la responsabilidad administrativa que corresponda, en términos de la Ley General de Responsabilidades Administrativas y la Ley de Responsabilidades Administrativas del Estado de México y Municipios y demás disposiciones jurídicas aplicables.</w:t>
            </w:r>
          </w:p>
          <w:p w14:paraId="6F9061E2" w14:textId="77777777" w:rsidR="008A7D03" w:rsidRDefault="008A7D03" w:rsidP="008A7D03">
            <w:pPr>
              <w:autoSpaceDE w:val="0"/>
              <w:autoSpaceDN w:val="0"/>
              <w:adjustRightInd w:val="0"/>
              <w:spacing w:line="276" w:lineRule="auto"/>
              <w:ind w:left="360"/>
              <w:jc w:val="both"/>
            </w:pPr>
          </w:p>
          <w:p w14:paraId="5AA56444" w14:textId="28EF36A3" w:rsidR="008528A4" w:rsidRDefault="008528A4" w:rsidP="008A7D03">
            <w:pPr>
              <w:pStyle w:val="Prrafodelista"/>
              <w:numPr>
                <w:ilvl w:val="0"/>
                <w:numId w:val="28"/>
              </w:numPr>
              <w:autoSpaceDE w:val="0"/>
              <w:autoSpaceDN w:val="0"/>
              <w:adjustRightInd w:val="0"/>
              <w:spacing w:line="276" w:lineRule="auto"/>
              <w:jc w:val="both"/>
            </w:pPr>
            <w:r>
              <w:t xml:space="preserve">Estos Criterios entrarán en vigor el día diecinueve de diciembre del dos mil veintidós, dejando sin efectos </w:t>
            </w:r>
            <w:r w:rsidR="008A7D03">
              <w:t>la publicación d</w:t>
            </w:r>
            <w:bookmarkStart w:id="0" w:name="_GoBack"/>
            <w:bookmarkEnd w:id="0"/>
            <w:r>
              <w:t>el Periódico Oficial "Gaceta del Gobierno", el día catorce de diciembre de dos mil veintiuno.</w:t>
            </w:r>
          </w:p>
        </w:tc>
      </w:tr>
      <w:tr w:rsidR="005C18AD" w:rsidRPr="009E299E" w14:paraId="2F63A466" w14:textId="77777777" w:rsidTr="008A7D03">
        <w:trPr>
          <w:trHeight w:val="117"/>
          <w:jc w:val="center"/>
        </w:trPr>
        <w:tc>
          <w:tcPr>
            <w:tcW w:w="567" w:type="dxa"/>
            <w:tcBorders>
              <w:top w:val="nil"/>
              <w:bottom w:val="single" w:sz="4" w:space="0" w:color="auto"/>
            </w:tcBorders>
          </w:tcPr>
          <w:p w14:paraId="6913F22B" w14:textId="77777777" w:rsidR="005C18AD" w:rsidRDefault="005C18AD" w:rsidP="00B60377">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3D3E5DEC" w14:textId="05C72A6B" w:rsidR="005C18AD" w:rsidRDefault="005C18AD" w:rsidP="00702BF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20-dic-2022</w:t>
            </w:r>
          </w:p>
        </w:tc>
        <w:tc>
          <w:tcPr>
            <w:tcW w:w="3686" w:type="dxa"/>
            <w:tcBorders>
              <w:top w:val="nil"/>
              <w:bottom w:val="single" w:sz="4" w:space="0" w:color="auto"/>
            </w:tcBorders>
            <w:shd w:val="clear" w:color="auto" w:fill="FFFFFF" w:themeFill="background1"/>
          </w:tcPr>
          <w:p w14:paraId="698FEFD8" w14:textId="64F2A8B7" w:rsidR="005C18AD" w:rsidRDefault="005C18AD" w:rsidP="005C18AD">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Poder Ejecutivo del Estado</w:t>
            </w:r>
          </w:p>
          <w:p w14:paraId="1CA5FBB5" w14:textId="12748B80" w:rsidR="00767468" w:rsidRDefault="00733AD2" w:rsidP="008534E9">
            <w:pPr>
              <w:spacing w:before="225" w:after="225" w:line="276" w:lineRule="auto"/>
              <w:jc w:val="both"/>
              <w:rPr>
                <w:rFonts w:ascii="HelveticaNeueLT Std" w:hAnsi="HelveticaNeueLT Std" w:cs="Arial"/>
                <w:b/>
                <w:sz w:val="20"/>
                <w:szCs w:val="20"/>
              </w:rPr>
            </w:pPr>
            <w:hyperlink r:id="rId15" w:tgtFrame="_blank" w:history="1">
              <w:r w:rsidR="005C18AD" w:rsidRPr="005C18AD">
                <w:rPr>
                  <w:rFonts w:ascii="HelveticaNeueLT Std" w:hAnsi="HelveticaNeueLT Std" w:cs="Arial"/>
                  <w:b/>
                  <w:sz w:val="20"/>
                  <w:szCs w:val="20"/>
                </w:rPr>
                <w:t>Decreto Número 115.- Por el que se aprueba la cuenta pública del ejercicio fiscal 2021, de los ayuntamientos del Estado de México, sistemas municipales para el desarrollo integral de la familia, organismos descentralizados operadores de agua, institutos municipales de cultura física y deporte, Instituto Municipal de la Juventud de Ayapango, Instituto Municipal de la Mujer de Toluca y del organismo públicos descentralizado de carácter municipal para el mantenimiento de vialidades de Cuautitlán Izcalli (MAVICI).</w:t>
              </w:r>
            </w:hyperlink>
          </w:p>
        </w:tc>
        <w:tc>
          <w:tcPr>
            <w:tcW w:w="7938" w:type="dxa"/>
            <w:tcBorders>
              <w:top w:val="nil"/>
              <w:bottom w:val="single" w:sz="4" w:space="0" w:color="auto"/>
            </w:tcBorders>
          </w:tcPr>
          <w:p w14:paraId="26B6017B" w14:textId="77777777" w:rsidR="005C18AD" w:rsidRDefault="005C18AD" w:rsidP="005C18AD">
            <w:pPr>
              <w:autoSpaceDE w:val="0"/>
              <w:autoSpaceDN w:val="0"/>
              <w:adjustRightInd w:val="0"/>
              <w:spacing w:line="276" w:lineRule="auto"/>
              <w:jc w:val="both"/>
            </w:pPr>
          </w:p>
        </w:tc>
      </w:tr>
    </w:tbl>
    <w:p w14:paraId="77589170" w14:textId="56D07B88" w:rsidR="006277BE" w:rsidRDefault="006277BE" w:rsidP="00B60377">
      <w:pPr>
        <w:autoSpaceDE w:val="0"/>
        <w:autoSpaceDN w:val="0"/>
        <w:adjustRightInd w:val="0"/>
        <w:spacing w:line="276" w:lineRule="auto"/>
        <w:jc w:val="both"/>
        <w:rPr>
          <w:rFonts w:ascii="HelveticaNeueLT Std" w:hAnsi="HelveticaNeueLT Std" w:cs="Arial"/>
          <w:bCs/>
          <w:sz w:val="20"/>
          <w:szCs w:val="20"/>
          <w:lang w:eastAsia="es-MX"/>
        </w:rPr>
      </w:pPr>
    </w:p>
    <w:sectPr w:rsidR="006277BE" w:rsidSect="00CB1032">
      <w:footerReference w:type="default" r:id="rId16"/>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0A6B" w14:textId="77777777" w:rsidR="00733AD2" w:rsidRDefault="00733AD2" w:rsidP="00FA6D75">
      <w:r>
        <w:separator/>
      </w:r>
    </w:p>
  </w:endnote>
  <w:endnote w:type="continuationSeparator" w:id="0">
    <w:p w14:paraId="3E2E8B76" w14:textId="77777777" w:rsidR="00733AD2" w:rsidRDefault="00733AD2"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4702546C" w:rsidR="007A38ED" w:rsidRPr="00E4530F" w:rsidRDefault="00733AD2"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8A7D03">
              <w:rPr>
                <w:rFonts w:ascii="Arial" w:hAnsi="Arial" w:cs="Arial"/>
                <w:b/>
                <w:noProof/>
                <w:sz w:val="20"/>
                <w:szCs w:val="20"/>
              </w:rPr>
              <w:t>6</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8A7D03">
              <w:rPr>
                <w:rFonts w:ascii="Arial" w:hAnsi="Arial" w:cs="Arial"/>
                <w:b/>
                <w:noProof/>
                <w:sz w:val="20"/>
                <w:szCs w:val="20"/>
              </w:rPr>
              <w:t>7</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1306" w14:textId="77777777" w:rsidR="00733AD2" w:rsidRDefault="00733AD2" w:rsidP="00FA6D75">
      <w:r>
        <w:separator/>
      </w:r>
    </w:p>
  </w:footnote>
  <w:footnote w:type="continuationSeparator" w:id="0">
    <w:p w14:paraId="6063514B" w14:textId="77777777" w:rsidR="00733AD2" w:rsidRDefault="00733AD2"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62"/>
    <w:multiLevelType w:val="hybridMultilevel"/>
    <w:tmpl w:val="43D0D2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40E81"/>
    <w:multiLevelType w:val="hybridMultilevel"/>
    <w:tmpl w:val="8C8A361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94ED5"/>
    <w:multiLevelType w:val="hybridMultilevel"/>
    <w:tmpl w:val="0966C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E33ED6"/>
    <w:multiLevelType w:val="hybridMultilevel"/>
    <w:tmpl w:val="44E45F54"/>
    <w:lvl w:ilvl="0" w:tplc="945C2FEC">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4332C"/>
    <w:multiLevelType w:val="hybridMultilevel"/>
    <w:tmpl w:val="0DBAD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AA03F6"/>
    <w:multiLevelType w:val="hybridMultilevel"/>
    <w:tmpl w:val="29BA3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02202"/>
    <w:multiLevelType w:val="hybridMultilevel"/>
    <w:tmpl w:val="2594231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DE51398"/>
    <w:multiLevelType w:val="hybridMultilevel"/>
    <w:tmpl w:val="A54621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0D30A5"/>
    <w:multiLevelType w:val="hybridMultilevel"/>
    <w:tmpl w:val="EC5878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2A0AB2"/>
    <w:multiLevelType w:val="hybridMultilevel"/>
    <w:tmpl w:val="283835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691671"/>
    <w:multiLevelType w:val="hybridMultilevel"/>
    <w:tmpl w:val="217C092C"/>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1" w15:restartNumberingAfterBreak="0">
    <w:nsid w:val="2F0A5FC4"/>
    <w:multiLevelType w:val="hybridMultilevel"/>
    <w:tmpl w:val="90FC9C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DB4621"/>
    <w:multiLevelType w:val="hybridMultilevel"/>
    <w:tmpl w:val="C41263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187CD3"/>
    <w:multiLevelType w:val="hybridMultilevel"/>
    <w:tmpl w:val="55E6E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2F469D"/>
    <w:multiLevelType w:val="hybridMultilevel"/>
    <w:tmpl w:val="87D699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3136BC"/>
    <w:multiLevelType w:val="hybridMultilevel"/>
    <w:tmpl w:val="BBAC250E"/>
    <w:lvl w:ilvl="0" w:tplc="9EFEE946">
      <w:start w:val="1"/>
      <w:numFmt w:val="upp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6" w15:restartNumberingAfterBreak="0">
    <w:nsid w:val="48C56206"/>
    <w:multiLevelType w:val="hybridMultilevel"/>
    <w:tmpl w:val="F8D252A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AF31962"/>
    <w:multiLevelType w:val="hybridMultilevel"/>
    <w:tmpl w:val="395028C4"/>
    <w:lvl w:ilvl="0" w:tplc="E28EEAD2">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15:restartNumberingAfterBreak="0">
    <w:nsid w:val="58F454D5"/>
    <w:multiLevelType w:val="hybridMultilevel"/>
    <w:tmpl w:val="718A34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1B04CE"/>
    <w:multiLevelType w:val="hybridMultilevel"/>
    <w:tmpl w:val="EA3EE9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725EF8"/>
    <w:multiLevelType w:val="hybridMultilevel"/>
    <w:tmpl w:val="49DAA2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C709F2"/>
    <w:multiLevelType w:val="hybridMultilevel"/>
    <w:tmpl w:val="92CAE2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CF1618"/>
    <w:multiLevelType w:val="hybridMultilevel"/>
    <w:tmpl w:val="A8BE32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C67BEA"/>
    <w:multiLevelType w:val="hybridMultilevel"/>
    <w:tmpl w:val="4DC638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4A2777"/>
    <w:multiLevelType w:val="hybridMultilevel"/>
    <w:tmpl w:val="6F80E0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B17AB0"/>
    <w:multiLevelType w:val="hybridMultilevel"/>
    <w:tmpl w:val="E3B8B87A"/>
    <w:lvl w:ilvl="0" w:tplc="88FE04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D881C86"/>
    <w:multiLevelType w:val="hybridMultilevel"/>
    <w:tmpl w:val="11EE14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61346E"/>
    <w:multiLevelType w:val="hybridMultilevel"/>
    <w:tmpl w:val="ED88145A"/>
    <w:lvl w:ilvl="0" w:tplc="DBE0A8B0">
      <w:start w:val="1"/>
      <w:numFmt w:val="decimal"/>
      <w:lvlText w:val="%1)"/>
      <w:lvlJc w:val="left"/>
      <w:pPr>
        <w:ind w:left="1080" w:hanging="360"/>
      </w:pPr>
      <w:rPr>
        <w:rFonts w:ascii="Cambria" w:hAnsi="Cambria" w:cs="Times New Roman"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16"/>
  </w:num>
  <w:num w:numId="3">
    <w:abstractNumId w:val="6"/>
  </w:num>
  <w:num w:numId="4">
    <w:abstractNumId w:val="22"/>
  </w:num>
  <w:num w:numId="5">
    <w:abstractNumId w:val="24"/>
  </w:num>
  <w:num w:numId="6">
    <w:abstractNumId w:val="18"/>
  </w:num>
  <w:num w:numId="7">
    <w:abstractNumId w:val="8"/>
  </w:num>
  <w:num w:numId="8">
    <w:abstractNumId w:val="3"/>
  </w:num>
  <w:num w:numId="9">
    <w:abstractNumId w:val="5"/>
  </w:num>
  <w:num w:numId="10">
    <w:abstractNumId w:val="17"/>
  </w:num>
  <w:num w:numId="11">
    <w:abstractNumId w:val="25"/>
  </w:num>
  <w:num w:numId="12">
    <w:abstractNumId w:val="0"/>
  </w:num>
  <w:num w:numId="13">
    <w:abstractNumId w:val="27"/>
  </w:num>
  <w:num w:numId="14">
    <w:abstractNumId w:val="21"/>
  </w:num>
  <w:num w:numId="15">
    <w:abstractNumId w:val="26"/>
  </w:num>
  <w:num w:numId="16">
    <w:abstractNumId w:val="2"/>
  </w:num>
  <w:num w:numId="17">
    <w:abstractNumId w:val="7"/>
  </w:num>
  <w:num w:numId="18">
    <w:abstractNumId w:val="20"/>
  </w:num>
  <w:num w:numId="19">
    <w:abstractNumId w:val="13"/>
  </w:num>
  <w:num w:numId="20">
    <w:abstractNumId w:val="19"/>
  </w:num>
  <w:num w:numId="21">
    <w:abstractNumId w:val="12"/>
  </w:num>
  <w:num w:numId="22">
    <w:abstractNumId w:val="9"/>
  </w:num>
  <w:num w:numId="23">
    <w:abstractNumId w:val="14"/>
  </w:num>
  <w:num w:numId="24">
    <w:abstractNumId w:val="11"/>
  </w:num>
  <w:num w:numId="25">
    <w:abstractNumId w:val="23"/>
  </w:num>
  <w:num w:numId="26">
    <w:abstractNumId w:val="15"/>
  </w:num>
  <w:num w:numId="27">
    <w:abstractNumId w:val="10"/>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6F4E"/>
    <w:rsid w:val="000B7283"/>
    <w:rsid w:val="000B7422"/>
    <w:rsid w:val="000B7D37"/>
    <w:rsid w:val="000C1379"/>
    <w:rsid w:val="000C13BF"/>
    <w:rsid w:val="000C1CE3"/>
    <w:rsid w:val="000C273B"/>
    <w:rsid w:val="000C29D6"/>
    <w:rsid w:val="000C2A51"/>
    <w:rsid w:val="000C2FA9"/>
    <w:rsid w:val="000C3E1B"/>
    <w:rsid w:val="000C403C"/>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0FBE"/>
    <w:rsid w:val="000F1683"/>
    <w:rsid w:val="000F19B8"/>
    <w:rsid w:val="000F1F8D"/>
    <w:rsid w:val="000F2C8B"/>
    <w:rsid w:val="000F35B3"/>
    <w:rsid w:val="000F3F2E"/>
    <w:rsid w:val="000F421B"/>
    <w:rsid w:val="000F43AF"/>
    <w:rsid w:val="000F6AE0"/>
    <w:rsid w:val="000F7537"/>
    <w:rsid w:val="000F7859"/>
    <w:rsid w:val="00100098"/>
    <w:rsid w:val="001008F1"/>
    <w:rsid w:val="0010105C"/>
    <w:rsid w:val="00102CDB"/>
    <w:rsid w:val="00102F41"/>
    <w:rsid w:val="00103726"/>
    <w:rsid w:val="001046DC"/>
    <w:rsid w:val="00104953"/>
    <w:rsid w:val="001051C0"/>
    <w:rsid w:val="0010546E"/>
    <w:rsid w:val="001056B4"/>
    <w:rsid w:val="00105908"/>
    <w:rsid w:val="001067D6"/>
    <w:rsid w:val="001071B4"/>
    <w:rsid w:val="0010779A"/>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F75"/>
    <w:rsid w:val="00130143"/>
    <w:rsid w:val="00130629"/>
    <w:rsid w:val="00130A46"/>
    <w:rsid w:val="001310E2"/>
    <w:rsid w:val="00131C4F"/>
    <w:rsid w:val="0013243B"/>
    <w:rsid w:val="0013284E"/>
    <w:rsid w:val="00132D3F"/>
    <w:rsid w:val="00132FA5"/>
    <w:rsid w:val="0013485B"/>
    <w:rsid w:val="001349FE"/>
    <w:rsid w:val="00134D2C"/>
    <w:rsid w:val="00134E02"/>
    <w:rsid w:val="00135173"/>
    <w:rsid w:val="00135226"/>
    <w:rsid w:val="001360B1"/>
    <w:rsid w:val="00136864"/>
    <w:rsid w:val="001368C2"/>
    <w:rsid w:val="001369DD"/>
    <w:rsid w:val="00136B8A"/>
    <w:rsid w:val="00137A4B"/>
    <w:rsid w:val="00137C98"/>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533E"/>
    <w:rsid w:val="00176473"/>
    <w:rsid w:val="00177DDB"/>
    <w:rsid w:val="00180CF7"/>
    <w:rsid w:val="00180ED7"/>
    <w:rsid w:val="001815C6"/>
    <w:rsid w:val="0018181F"/>
    <w:rsid w:val="001829A7"/>
    <w:rsid w:val="0018343F"/>
    <w:rsid w:val="0018411C"/>
    <w:rsid w:val="0018480D"/>
    <w:rsid w:val="00184CD6"/>
    <w:rsid w:val="00184F78"/>
    <w:rsid w:val="00186432"/>
    <w:rsid w:val="00186490"/>
    <w:rsid w:val="001867D7"/>
    <w:rsid w:val="00186938"/>
    <w:rsid w:val="001875E8"/>
    <w:rsid w:val="0018776D"/>
    <w:rsid w:val="00190687"/>
    <w:rsid w:val="00190DE3"/>
    <w:rsid w:val="00190DFA"/>
    <w:rsid w:val="001910B1"/>
    <w:rsid w:val="00191630"/>
    <w:rsid w:val="00191845"/>
    <w:rsid w:val="00191AF1"/>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F11"/>
    <w:rsid w:val="001B1B5B"/>
    <w:rsid w:val="001B1EC8"/>
    <w:rsid w:val="001B1F85"/>
    <w:rsid w:val="001B2464"/>
    <w:rsid w:val="001B355C"/>
    <w:rsid w:val="001B45D6"/>
    <w:rsid w:val="001B58CE"/>
    <w:rsid w:val="001B5A79"/>
    <w:rsid w:val="001B5BDF"/>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048"/>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5C8"/>
    <w:rsid w:val="001E6669"/>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403"/>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BF"/>
    <w:rsid w:val="00246889"/>
    <w:rsid w:val="00246D4C"/>
    <w:rsid w:val="002477B9"/>
    <w:rsid w:val="00247959"/>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97F40"/>
    <w:rsid w:val="002A0B3F"/>
    <w:rsid w:val="002A1084"/>
    <w:rsid w:val="002A12CD"/>
    <w:rsid w:val="002A191B"/>
    <w:rsid w:val="002A1A24"/>
    <w:rsid w:val="002A1CDE"/>
    <w:rsid w:val="002A33EB"/>
    <w:rsid w:val="002A3417"/>
    <w:rsid w:val="002A3627"/>
    <w:rsid w:val="002A3FF4"/>
    <w:rsid w:val="002A46B4"/>
    <w:rsid w:val="002A5CC0"/>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00B"/>
    <w:rsid w:val="002E5403"/>
    <w:rsid w:val="002E6980"/>
    <w:rsid w:val="002E6DF7"/>
    <w:rsid w:val="002F014C"/>
    <w:rsid w:val="002F09E3"/>
    <w:rsid w:val="002F0B23"/>
    <w:rsid w:val="002F0F5E"/>
    <w:rsid w:val="002F130C"/>
    <w:rsid w:val="002F3BB2"/>
    <w:rsid w:val="002F4213"/>
    <w:rsid w:val="002F5431"/>
    <w:rsid w:val="002F577C"/>
    <w:rsid w:val="002F58FC"/>
    <w:rsid w:val="002F5D6D"/>
    <w:rsid w:val="002F6D35"/>
    <w:rsid w:val="003000B2"/>
    <w:rsid w:val="00300D7C"/>
    <w:rsid w:val="003016E2"/>
    <w:rsid w:val="00301876"/>
    <w:rsid w:val="00301AA9"/>
    <w:rsid w:val="00302D09"/>
    <w:rsid w:val="0030311F"/>
    <w:rsid w:val="0030314D"/>
    <w:rsid w:val="00303A57"/>
    <w:rsid w:val="00303C74"/>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B17"/>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2115"/>
    <w:rsid w:val="00332A36"/>
    <w:rsid w:val="00332C4A"/>
    <w:rsid w:val="00332CC0"/>
    <w:rsid w:val="0033434C"/>
    <w:rsid w:val="0033443E"/>
    <w:rsid w:val="0033471A"/>
    <w:rsid w:val="003349AA"/>
    <w:rsid w:val="00335CFD"/>
    <w:rsid w:val="00337A25"/>
    <w:rsid w:val="00337B6F"/>
    <w:rsid w:val="00337F26"/>
    <w:rsid w:val="00340C79"/>
    <w:rsid w:val="00340D83"/>
    <w:rsid w:val="00341A9B"/>
    <w:rsid w:val="00341BE7"/>
    <w:rsid w:val="00342192"/>
    <w:rsid w:val="003424AD"/>
    <w:rsid w:val="00342911"/>
    <w:rsid w:val="00343593"/>
    <w:rsid w:val="003435F5"/>
    <w:rsid w:val="003442AC"/>
    <w:rsid w:val="0034527B"/>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4DB4"/>
    <w:rsid w:val="00385B15"/>
    <w:rsid w:val="0038772A"/>
    <w:rsid w:val="00387B6B"/>
    <w:rsid w:val="00391911"/>
    <w:rsid w:val="00391C55"/>
    <w:rsid w:val="00392105"/>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3493"/>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5C11"/>
    <w:rsid w:val="00416335"/>
    <w:rsid w:val="004173CD"/>
    <w:rsid w:val="0041765E"/>
    <w:rsid w:val="00420D7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710B"/>
    <w:rsid w:val="004371B9"/>
    <w:rsid w:val="00437979"/>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81E26"/>
    <w:rsid w:val="00482364"/>
    <w:rsid w:val="004829D0"/>
    <w:rsid w:val="00483EBE"/>
    <w:rsid w:val="004845B8"/>
    <w:rsid w:val="004848AE"/>
    <w:rsid w:val="00485034"/>
    <w:rsid w:val="00485EAB"/>
    <w:rsid w:val="0048792C"/>
    <w:rsid w:val="00490A78"/>
    <w:rsid w:val="00491301"/>
    <w:rsid w:val="00491509"/>
    <w:rsid w:val="004918FE"/>
    <w:rsid w:val="004921C7"/>
    <w:rsid w:val="0049229D"/>
    <w:rsid w:val="00492A20"/>
    <w:rsid w:val="00492CD1"/>
    <w:rsid w:val="00493071"/>
    <w:rsid w:val="0049321E"/>
    <w:rsid w:val="004948D6"/>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4F780C"/>
    <w:rsid w:val="005001A2"/>
    <w:rsid w:val="00500596"/>
    <w:rsid w:val="00500799"/>
    <w:rsid w:val="00500978"/>
    <w:rsid w:val="00501D99"/>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3EE"/>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9CD"/>
    <w:rsid w:val="005B1F50"/>
    <w:rsid w:val="005B22B0"/>
    <w:rsid w:val="005B2A82"/>
    <w:rsid w:val="005B508E"/>
    <w:rsid w:val="005B599A"/>
    <w:rsid w:val="005B5DB6"/>
    <w:rsid w:val="005B6299"/>
    <w:rsid w:val="005B649D"/>
    <w:rsid w:val="005B65A0"/>
    <w:rsid w:val="005B6D40"/>
    <w:rsid w:val="005B6D5E"/>
    <w:rsid w:val="005B6E89"/>
    <w:rsid w:val="005B7D75"/>
    <w:rsid w:val="005B7FEF"/>
    <w:rsid w:val="005C001E"/>
    <w:rsid w:val="005C0EC4"/>
    <w:rsid w:val="005C109C"/>
    <w:rsid w:val="005C18AD"/>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014"/>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7643"/>
    <w:rsid w:val="005F7E7D"/>
    <w:rsid w:val="00601837"/>
    <w:rsid w:val="006020C2"/>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469"/>
    <w:rsid w:val="0062088D"/>
    <w:rsid w:val="00621B7B"/>
    <w:rsid w:val="00622D32"/>
    <w:rsid w:val="00622E4C"/>
    <w:rsid w:val="006235E4"/>
    <w:rsid w:val="006236A9"/>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C95"/>
    <w:rsid w:val="00641D8A"/>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81493"/>
    <w:rsid w:val="006823BC"/>
    <w:rsid w:val="006826F2"/>
    <w:rsid w:val="00682847"/>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32E2"/>
    <w:rsid w:val="006C3CBE"/>
    <w:rsid w:val="006C4C9D"/>
    <w:rsid w:val="006C6330"/>
    <w:rsid w:val="006C6BBA"/>
    <w:rsid w:val="006C759D"/>
    <w:rsid w:val="006C7BDC"/>
    <w:rsid w:val="006D0DE1"/>
    <w:rsid w:val="006D1B9E"/>
    <w:rsid w:val="006D21CC"/>
    <w:rsid w:val="006D252B"/>
    <w:rsid w:val="006D30FB"/>
    <w:rsid w:val="006D32D0"/>
    <w:rsid w:val="006D38B7"/>
    <w:rsid w:val="006D40E5"/>
    <w:rsid w:val="006D4B0E"/>
    <w:rsid w:val="006D537E"/>
    <w:rsid w:val="006D6A4E"/>
    <w:rsid w:val="006E1408"/>
    <w:rsid w:val="006E237A"/>
    <w:rsid w:val="006E26FC"/>
    <w:rsid w:val="006E2C5D"/>
    <w:rsid w:val="006E2F1B"/>
    <w:rsid w:val="006E39F9"/>
    <w:rsid w:val="006E3AB0"/>
    <w:rsid w:val="006E4D37"/>
    <w:rsid w:val="006E5F24"/>
    <w:rsid w:val="006E6260"/>
    <w:rsid w:val="006E654E"/>
    <w:rsid w:val="006E680E"/>
    <w:rsid w:val="006E68D7"/>
    <w:rsid w:val="006E7354"/>
    <w:rsid w:val="006E7B21"/>
    <w:rsid w:val="006F03B0"/>
    <w:rsid w:val="006F03DE"/>
    <w:rsid w:val="006F06D1"/>
    <w:rsid w:val="006F0710"/>
    <w:rsid w:val="006F10A2"/>
    <w:rsid w:val="006F135B"/>
    <w:rsid w:val="006F1BFA"/>
    <w:rsid w:val="006F1CAB"/>
    <w:rsid w:val="006F1F59"/>
    <w:rsid w:val="006F37AF"/>
    <w:rsid w:val="006F4448"/>
    <w:rsid w:val="006F4BAF"/>
    <w:rsid w:val="006F57D1"/>
    <w:rsid w:val="006F58EF"/>
    <w:rsid w:val="006F5B26"/>
    <w:rsid w:val="006F6548"/>
    <w:rsid w:val="006F6A78"/>
    <w:rsid w:val="006F70C5"/>
    <w:rsid w:val="006F723B"/>
    <w:rsid w:val="006F733B"/>
    <w:rsid w:val="006F7FBC"/>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0822"/>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3AD2"/>
    <w:rsid w:val="0073411C"/>
    <w:rsid w:val="007344A9"/>
    <w:rsid w:val="00735048"/>
    <w:rsid w:val="0073596B"/>
    <w:rsid w:val="00735C11"/>
    <w:rsid w:val="00735E97"/>
    <w:rsid w:val="0073623B"/>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67468"/>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3B4"/>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335"/>
    <w:rsid w:val="007965D9"/>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94B"/>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63C9"/>
    <w:rsid w:val="00856A9E"/>
    <w:rsid w:val="00857396"/>
    <w:rsid w:val="00861B44"/>
    <w:rsid w:val="0086236D"/>
    <w:rsid w:val="00862597"/>
    <w:rsid w:val="008626C8"/>
    <w:rsid w:val="00862AD0"/>
    <w:rsid w:val="00864196"/>
    <w:rsid w:val="00864305"/>
    <w:rsid w:val="0086437A"/>
    <w:rsid w:val="008648E7"/>
    <w:rsid w:val="008650AC"/>
    <w:rsid w:val="0086524E"/>
    <w:rsid w:val="00865775"/>
    <w:rsid w:val="0086592A"/>
    <w:rsid w:val="00865B51"/>
    <w:rsid w:val="00865EF7"/>
    <w:rsid w:val="008663E8"/>
    <w:rsid w:val="00866A60"/>
    <w:rsid w:val="00867034"/>
    <w:rsid w:val="008700D1"/>
    <w:rsid w:val="00870D64"/>
    <w:rsid w:val="008710EC"/>
    <w:rsid w:val="00871B01"/>
    <w:rsid w:val="00871D2E"/>
    <w:rsid w:val="008724E4"/>
    <w:rsid w:val="00872947"/>
    <w:rsid w:val="008731FF"/>
    <w:rsid w:val="00873A19"/>
    <w:rsid w:val="00873B65"/>
    <w:rsid w:val="008742A0"/>
    <w:rsid w:val="00874C24"/>
    <w:rsid w:val="00874DAD"/>
    <w:rsid w:val="00875285"/>
    <w:rsid w:val="0087564B"/>
    <w:rsid w:val="00876363"/>
    <w:rsid w:val="0087730C"/>
    <w:rsid w:val="0087738C"/>
    <w:rsid w:val="00877593"/>
    <w:rsid w:val="00877A43"/>
    <w:rsid w:val="00877D6B"/>
    <w:rsid w:val="008808DE"/>
    <w:rsid w:val="00880CE8"/>
    <w:rsid w:val="0088157B"/>
    <w:rsid w:val="0088182E"/>
    <w:rsid w:val="00881CE3"/>
    <w:rsid w:val="0088206A"/>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00A"/>
    <w:rsid w:val="008A46A6"/>
    <w:rsid w:val="008A4A6C"/>
    <w:rsid w:val="008A5E81"/>
    <w:rsid w:val="008A6476"/>
    <w:rsid w:val="008A6815"/>
    <w:rsid w:val="008A6F08"/>
    <w:rsid w:val="008A7638"/>
    <w:rsid w:val="008A7D03"/>
    <w:rsid w:val="008B03F5"/>
    <w:rsid w:val="008B15B0"/>
    <w:rsid w:val="008B351B"/>
    <w:rsid w:val="008B3D67"/>
    <w:rsid w:val="008B3D8B"/>
    <w:rsid w:val="008B43B0"/>
    <w:rsid w:val="008B4B4E"/>
    <w:rsid w:val="008B55E4"/>
    <w:rsid w:val="008B6A1C"/>
    <w:rsid w:val="008B7799"/>
    <w:rsid w:val="008B77B6"/>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01A"/>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F9E"/>
    <w:rsid w:val="00961608"/>
    <w:rsid w:val="00961BFE"/>
    <w:rsid w:val="009625A7"/>
    <w:rsid w:val="00963690"/>
    <w:rsid w:val="0096473A"/>
    <w:rsid w:val="00965E8E"/>
    <w:rsid w:val="00967104"/>
    <w:rsid w:val="00967187"/>
    <w:rsid w:val="00970715"/>
    <w:rsid w:val="0097095E"/>
    <w:rsid w:val="0097104F"/>
    <w:rsid w:val="00972556"/>
    <w:rsid w:val="00972BAD"/>
    <w:rsid w:val="00972BF8"/>
    <w:rsid w:val="00972CB7"/>
    <w:rsid w:val="00972F75"/>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038"/>
    <w:rsid w:val="009A41BB"/>
    <w:rsid w:val="009A4940"/>
    <w:rsid w:val="009A4BCF"/>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3FD"/>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E02"/>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E7FC9"/>
    <w:rsid w:val="009F04C1"/>
    <w:rsid w:val="009F0A87"/>
    <w:rsid w:val="009F10C0"/>
    <w:rsid w:val="009F182E"/>
    <w:rsid w:val="009F2504"/>
    <w:rsid w:val="009F2677"/>
    <w:rsid w:val="009F396A"/>
    <w:rsid w:val="009F40F6"/>
    <w:rsid w:val="009F4587"/>
    <w:rsid w:val="009F48EA"/>
    <w:rsid w:val="009F49AE"/>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7B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C1"/>
    <w:rsid w:val="00A8769D"/>
    <w:rsid w:val="00A87ECC"/>
    <w:rsid w:val="00A91F77"/>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1BE"/>
    <w:rsid w:val="00AA5C71"/>
    <w:rsid w:val="00AB039C"/>
    <w:rsid w:val="00AB1A12"/>
    <w:rsid w:val="00AB1DF5"/>
    <w:rsid w:val="00AB218B"/>
    <w:rsid w:val="00AB2201"/>
    <w:rsid w:val="00AB24E9"/>
    <w:rsid w:val="00AB271A"/>
    <w:rsid w:val="00AB3AE1"/>
    <w:rsid w:val="00AB3AE9"/>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301A1"/>
    <w:rsid w:val="00B31E6B"/>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3844"/>
    <w:rsid w:val="00B6423D"/>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2D7"/>
    <w:rsid w:val="00B945DE"/>
    <w:rsid w:val="00B952DC"/>
    <w:rsid w:val="00B9591C"/>
    <w:rsid w:val="00B96272"/>
    <w:rsid w:val="00B96BF9"/>
    <w:rsid w:val="00B96F04"/>
    <w:rsid w:val="00B97F0C"/>
    <w:rsid w:val="00BA062F"/>
    <w:rsid w:val="00BA07DB"/>
    <w:rsid w:val="00BA0F42"/>
    <w:rsid w:val="00BA139A"/>
    <w:rsid w:val="00BA1596"/>
    <w:rsid w:val="00BA21EC"/>
    <w:rsid w:val="00BA345A"/>
    <w:rsid w:val="00BA408D"/>
    <w:rsid w:val="00BA4EC6"/>
    <w:rsid w:val="00BA5028"/>
    <w:rsid w:val="00BA5321"/>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12"/>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69EA"/>
    <w:rsid w:val="00BE726F"/>
    <w:rsid w:val="00BE7ACE"/>
    <w:rsid w:val="00BF0CA6"/>
    <w:rsid w:val="00BF0DFB"/>
    <w:rsid w:val="00BF15BC"/>
    <w:rsid w:val="00BF1791"/>
    <w:rsid w:val="00BF19B6"/>
    <w:rsid w:val="00BF1C4B"/>
    <w:rsid w:val="00BF1E91"/>
    <w:rsid w:val="00BF26FD"/>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3A7"/>
    <w:rsid w:val="00C02B94"/>
    <w:rsid w:val="00C02CDC"/>
    <w:rsid w:val="00C02EF0"/>
    <w:rsid w:val="00C03C56"/>
    <w:rsid w:val="00C04136"/>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E9D"/>
    <w:rsid w:val="00C75743"/>
    <w:rsid w:val="00C757F7"/>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0E60"/>
    <w:rsid w:val="00CD1609"/>
    <w:rsid w:val="00CD1699"/>
    <w:rsid w:val="00CD1700"/>
    <w:rsid w:val="00CD1A24"/>
    <w:rsid w:val="00CD20C1"/>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1D3"/>
    <w:rsid w:val="00D00CA9"/>
    <w:rsid w:val="00D0228F"/>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46F"/>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350"/>
    <w:rsid w:val="00D41525"/>
    <w:rsid w:val="00D42615"/>
    <w:rsid w:val="00D42F89"/>
    <w:rsid w:val="00D43463"/>
    <w:rsid w:val="00D442FC"/>
    <w:rsid w:val="00D44A3F"/>
    <w:rsid w:val="00D4587B"/>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53"/>
    <w:rsid w:val="00D57787"/>
    <w:rsid w:val="00D602EC"/>
    <w:rsid w:val="00D60A10"/>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3091"/>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EF8"/>
    <w:rsid w:val="00DF1386"/>
    <w:rsid w:val="00DF13C7"/>
    <w:rsid w:val="00DF198C"/>
    <w:rsid w:val="00DF1B59"/>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AE7"/>
    <w:rsid w:val="00E26C03"/>
    <w:rsid w:val="00E26C0C"/>
    <w:rsid w:val="00E2701C"/>
    <w:rsid w:val="00E27201"/>
    <w:rsid w:val="00E27A20"/>
    <w:rsid w:val="00E30378"/>
    <w:rsid w:val="00E305A3"/>
    <w:rsid w:val="00E3064A"/>
    <w:rsid w:val="00E307A5"/>
    <w:rsid w:val="00E31538"/>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F62"/>
    <w:rsid w:val="00EB2579"/>
    <w:rsid w:val="00EB2B48"/>
    <w:rsid w:val="00EB2BEC"/>
    <w:rsid w:val="00EB3F9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4F82"/>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682"/>
    <w:rsid w:val="00F4273A"/>
    <w:rsid w:val="00F42CA5"/>
    <w:rsid w:val="00F432F4"/>
    <w:rsid w:val="00F43308"/>
    <w:rsid w:val="00F43439"/>
    <w:rsid w:val="00F43611"/>
    <w:rsid w:val="00F43DBB"/>
    <w:rsid w:val="00F44416"/>
    <w:rsid w:val="00F44D15"/>
    <w:rsid w:val="00F44DFB"/>
    <w:rsid w:val="00F458A7"/>
    <w:rsid w:val="00F458DC"/>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7C5"/>
    <w:rsid w:val="00F93EB4"/>
    <w:rsid w:val="00F942E7"/>
    <w:rsid w:val="00F94432"/>
    <w:rsid w:val="00F948C1"/>
    <w:rsid w:val="00F949DF"/>
    <w:rsid w:val="00F94D77"/>
    <w:rsid w:val="00F97E22"/>
    <w:rsid w:val="00FA1294"/>
    <w:rsid w:val="00FA150D"/>
    <w:rsid w:val="00FA1712"/>
    <w:rsid w:val="00FA1EA4"/>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C00E4"/>
    <w:rsid w:val="00FC1112"/>
    <w:rsid w:val="00FC14A6"/>
    <w:rsid w:val="00FC32CE"/>
    <w:rsid w:val="00FC3856"/>
    <w:rsid w:val="00FC47D5"/>
    <w:rsid w:val="00FC4B7C"/>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3EBC"/>
    <w:rsid w:val="00FD430C"/>
    <w:rsid w:val="00FD4449"/>
    <w:rsid w:val="00FD514D"/>
    <w:rsid w:val="00FD5432"/>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51BB"/>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diciembre/dic141/dic141a.pdf" TargetMode="External"/><Relationship Id="rId13" Type="http://schemas.openxmlformats.org/officeDocument/2006/relationships/hyperlink" Target="https://legislacion.edomex.gob.mx/sites/legislacion.edomex.gob.mx/files/files/pdf/gct/2022/diciembre/dic191/dic191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2/diciembre/dic141/dic141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diciembre/dic141/dic141c.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2/diciembre/dic202/dic202c.pdf" TargetMode="External"/><Relationship Id="rId10" Type="http://schemas.openxmlformats.org/officeDocument/2006/relationships/hyperlink" Target="https://legislacion.edomex.gob.mx/sites/legislacion.edomex.gob.mx/files/files/pdf/gct/2022/diciembre/dic141/dic141c.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diciembre/dic141/dic141b.pdf" TargetMode="External"/><Relationship Id="rId14" Type="http://schemas.openxmlformats.org/officeDocument/2006/relationships/hyperlink" Target="mailto:fianzas@osfem.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9787-025A-4D6E-814B-74A2F612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7</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216</cp:revision>
  <cp:lastPrinted>2021-02-02T18:14:00Z</cp:lastPrinted>
  <dcterms:created xsi:type="dcterms:W3CDTF">2020-01-30T22:48:00Z</dcterms:created>
  <dcterms:modified xsi:type="dcterms:W3CDTF">2022-12-21T16:12:00Z</dcterms:modified>
</cp:coreProperties>
</file>