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F9E0" w14:textId="379FA601" w:rsidR="00320F7B" w:rsidRPr="00A9673F" w:rsidRDefault="002536EF" w:rsidP="00CE790C">
      <w:pPr>
        <w:pStyle w:val="Puesto"/>
        <w:tabs>
          <w:tab w:val="center" w:pos="5935"/>
          <w:tab w:val="left" w:pos="8830"/>
        </w:tabs>
        <w:spacing w:before="0" w:after="0" w:line="276" w:lineRule="auto"/>
        <w:jc w:val="left"/>
        <w:rPr>
          <w:rFonts w:ascii="HelveticaNeueLT Std" w:hAnsi="HelveticaNeueLT Std"/>
          <w:sz w:val="22"/>
          <w:szCs w:val="20"/>
        </w:rPr>
      </w:pPr>
      <w:r w:rsidRPr="000D4D13">
        <w:rPr>
          <w:rFonts w:ascii="HelveticaNeueLT Std" w:hAnsi="HelveticaNeueLT Std"/>
          <w:sz w:val="20"/>
          <w:szCs w:val="20"/>
        </w:rPr>
        <w:tab/>
      </w:r>
      <w:r w:rsidR="00320F7B" w:rsidRPr="00A9673F">
        <w:rPr>
          <w:rFonts w:ascii="HelveticaNeueLT Std" w:hAnsi="HelveticaNeueLT Std"/>
          <w:sz w:val="22"/>
          <w:szCs w:val="20"/>
        </w:rPr>
        <w:t>Sinopsis</w:t>
      </w:r>
    </w:p>
    <w:p w14:paraId="02B04DAF" w14:textId="77777777" w:rsidR="00CE790C" w:rsidRPr="00A9673F" w:rsidRDefault="00CE790C" w:rsidP="00CE790C">
      <w:pPr>
        <w:pStyle w:val="Puesto"/>
        <w:tabs>
          <w:tab w:val="center" w:pos="5935"/>
          <w:tab w:val="left" w:pos="8830"/>
        </w:tabs>
        <w:spacing w:before="0" w:after="0" w:line="276" w:lineRule="auto"/>
        <w:jc w:val="left"/>
        <w:rPr>
          <w:rFonts w:ascii="HelveticaNeueLT Std" w:hAnsi="HelveticaNeueLT Std"/>
          <w:sz w:val="22"/>
          <w:szCs w:val="20"/>
        </w:rPr>
      </w:pPr>
    </w:p>
    <w:p w14:paraId="3450C23E" w14:textId="40A0D378"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Diario Oficial de la Federación</w:t>
      </w:r>
    </w:p>
    <w:p w14:paraId="74DD7277" w14:textId="77777777" w:rsidR="00CE790C" w:rsidRPr="00A9673F" w:rsidRDefault="00CE790C" w:rsidP="009A45CF">
      <w:pPr>
        <w:spacing w:line="276" w:lineRule="auto"/>
        <w:jc w:val="center"/>
        <w:rPr>
          <w:rFonts w:ascii="HelveticaNeueLT Std" w:hAnsi="HelveticaNeueLT Std" w:cs="Arial"/>
          <w:b/>
          <w:bCs/>
          <w:sz w:val="22"/>
          <w:szCs w:val="20"/>
        </w:rPr>
      </w:pPr>
    </w:p>
    <w:p w14:paraId="2CE0BECB" w14:textId="5EB6D913"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 xml:space="preserve">Período </w:t>
      </w:r>
      <w:r w:rsidR="006C413C">
        <w:rPr>
          <w:rFonts w:ascii="HelveticaNeueLT Std" w:hAnsi="HelveticaNeueLT Std" w:cs="Arial"/>
          <w:b/>
          <w:bCs/>
          <w:sz w:val="22"/>
          <w:szCs w:val="20"/>
        </w:rPr>
        <w:t xml:space="preserve">Diciembre </w:t>
      </w:r>
      <w:r w:rsidR="00860756" w:rsidRPr="00A9673F">
        <w:rPr>
          <w:rFonts w:ascii="HelveticaNeueLT Std" w:hAnsi="HelveticaNeueLT Std" w:cs="Arial"/>
          <w:b/>
          <w:bCs/>
          <w:sz w:val="22"/>
          <w:szCs w:val="20"/>
        </w:rPr>
        <w:t>de 20</w:t>
      </w:r>
      <w:r w:rsidR="000D4D13" w:rsidRPr="00A9673F">
        <w:rPr>
          <w:rFonts w:ascii="HelveticaNeueLT Std" w:hAnsi="HelveticaNeueLT Std" w:cs="Arial"/>
          <w:b/>
          <w:bCs/>
          <w:sz w:val="22"/>
          <w:szCs w:val="20"/>
        </w:rPr>
        <w:t>21</w:t>
      </w:r>
    </w:p>
    <w:p w14:paraId="4FA0F900" w14:textId="77777777" w:rsidR="00320F7B" w:rsidRDefault="00320F7B" w:rsidP="009A45CF">
      <w:pPr>
        <w:spacing w:line="276" w:lineRule="auto"/>
        <w:rPr>
          <w:rFonts w:ascii="HelveticaNeueLT Std" w:hAnsi="HelveticaNeueLT Std" w:cs="Arial"/>
          <w:b/>
          <w:bCs/>
          <w:sz w:val="16"/>
          <w:szCs w:val="16"/>
        </w:rPr>
      </w:pPr>
    </w:p>
    <w:p w14:paraId="43053580" w14:textId="77777777" w:rsidR="00A9673F" w:rsidRPr="000D4D13" w:rsidRDefault="00A9673F"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4F5D06">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4F5D06">
        <w:trPr>
          <w:trHeight w:val="277"/>
        </w:trPr>
        <w:tc>
          <w:tcPr>
            <w:tcW w:w="617" w:type="dxa"/>
            <w:tcBorders>
              <w:top w:val="single" w:sz="4" w:space="0" w:color="auto"/>
              <w:bottom w:val="nil"/>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357A05DB" w:rsidR="009A45CF" w:rsidRPr="000D4D13" w:rsidRDefault="006C413C" w:rsidP="00231AC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09</w:t>
            </w:r>
          </w:p>
        </w:tc>
        <w:tc>
          <w:tcPr>
            <w:tcW w:w="2127" w:type="dxa"/>
            <w:tcBorders>
              <w:top w:val="single" w:sz="4" w:space="0" w:color="auto"/>
              <w:bottom w:val="nil"/>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5D6BC425" w:rsidR="009A45CF" w:rsidRPr="00B80921" w:rsidRDefault="006C413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09</w:t>
            </w:r>
            <w:r w:rsidR="009A45CF"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diciembre</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1BF6933A" w14:textId="77777777" w:rsidR="006E7C9C"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D7AD164" w14:textId="77777777" w:rsidR="001C6BEB"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5B382DA" w14:textId="4F523E1E" w:rsidR="001C6BEB" w:rsidRPr="00B80921" w:rsidRDefault="001C6BEB" w:rsidP="00E21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w:t>
            </w:r>
            <w:r w:rsidR="00E21235">
              <w:rPr>
                <w:rFonts w:ascii="HelveticaNeueLT Std" w:eastAsia="MS Mincho" w:hAnsi="HelveticaNeueLT Std"/>
                <w:bCs/>
                <w:sz w:val="20"/>
                <w:szCs w:val="20"/>
                <w:lang w:eastAsia="en-US"/>
              </w:rPr>
              <w:t xml:space="preserve">Matutina </w:t>
            </w:r>
          </w:p>
        </w:tc>
        <w:tc>
          <w:tcPr>
            <w:tcW w:w="2693" w:type="dxa"/>
            <w:tcBorders>
              <w:bottom w:val="nil"/>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0BA83506" w:rsidR="009A45CF" w:rsidRPr="00B80921" w:rsidRDefault="00C727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bottom w:val="nil"/>
            </w:tcBorders>
          </w:tcPr>
          <w:p w14:paraId="30408894" w14:textId="77777777" w:rsidR="009A45CF" w:rsidRPr="00B80921" w:rsidRDefault="009A45CF" w:rsidP="009A45C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231AC9" w14:paraId="2959A867" w14:textId="77777777" w:rsidTr="00231AC9">
              <w:trPr>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105EAC" w:rsidRPr="006C413C" w14:paraId="0B7BEBBB" w14:textId="77777777" w:rsidTr="00105EAC">
                    <w:trPr>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77"/>
                          <w:gridCol w:w="20"/>
                        </w:tblGrid>
                        <w:tr w:rsidR="006C413C" w:rsidRPr="006C413C" w14:paraId="32CBD20D" w14:textId="77777777" w:rsidTr="006C413C">
                          <w:trPr>
                            <w:tblCellSpacing w:w="0" w:type="dxa"/>
                          </w:trPr>
                          <w:tc>
                            <w:tcPr>
                              <w:tcW w:w="8832" w:type="dxa"/>
                              <w:shd w:val="clear" w:color="auto" w:fill="FFFFFF"/>
                              <w:vAlign w:val="center"/>
                              <w:hideMark/>
                            </w:tcPr>
                            <w:p w14:paraId="68366EA8" w14:textId="77777777" w:rsidR="006C413C" w:rsidRPr="006C413C" w:rsidRDefault="007B5CB4" w:rsidP="006C413C">
                              <w:pPr>
                                <w:jc w:val="both"/>
                                <w:rPr>
                                  <w:rFonts w:ascii="HelveticaNeueLT Std" w:hAnsi="HelveticaNeueLT Std" w:cs="Arial"/>
                                  <w:b/>
                                  <w:bCs/>
                                  <w:sz w:val="20"/>
                                  <w:szCs w:val="20"/>
                                </w:rPr>
                              </w:pPr>
                              <w:hyperlink r:id="rId8" w:history="1">
                                <w:r w:rsidR="006C413C" w:rsidRPr="006C413C">
                                  <w:rPr>
                                    <w:rFonts w:ascii="HelveticaNeueLT Std" w:hAnsi="HelveticaNeueLT Std"/>
                                    <w:b/>
                                    <w:bCs/>
                                    <w:sz w:val="20"/>
                                    <w:szCs w:val="20"/>
                                  </w:rPr>
                                  <w:t>Acuerdo por el que se reforma y adiciona el Manual de Contabilidad Gubernamental.</w:t>
                                </w:r>
                              </w:hyperlink>
                            </w:p>
                          </w:tc>
                          <w:tc>
                            <w:tcPr>
                              <w:tcW w:w="6" w:type="dxa"/>
                              <w:shd w:val="clear" w:color="auto" w:fill="FFFFFF"/>
                              <w:vAlign w:val="center"/>
                              <w:hideMark/>
                            </w:tcPr>
                            <w:p w14:paraId="0B4009FC" w14:textId="77777777" w:rsidR="006C413C" w:rsidRPr="006C413C" w:rsidRDefault="006C413C" w:rsidP="006C413C">
                              <w:pPr>
                                <w:rPr>
                                  <w:rFonts w:ascii="HelveticaNeueLT Std" w:hAnsi="HelveticaNeueLT Std" w:cs="Arial"/>
                                  <w:b/>
                                  <w:bCs/>
                                  <w:sz w:val="20"/>
                                  <w:szCs w:val="20"/>
                                </w:rPr>
                              </w:pPr>
                            </w:p>
                          </w:tc>
                        </w:tr>
                        <w:tr w:rsidR="006C413C" w:rsidRPr="006C413C" w14:paraId="09A2B356" w14:textId="77777777" w:rsidTr="006C413C">
                          <w:trPr>
                            <w:trHeight w:val="180"/>
                            <w:tblCellSpacing w:w="0" w:type="dxa"/>
                          </w:trPr>
                          <w:tc>
                            <w:tcPr>
                              <w:tcW w:w="8832" w:type="dxa"/>
                              <w:shd w:val="clear" w:color="auto" w:fill="FFFFFF"/>
                              <w:hideMark/>
                            </w:tcPr>
                            <w:p w14:paraId="50461DD4" w14:textId="5999DCB4" w:rsidR="006C413C" w:rsidRPr="006C413C" w:rsidRDefault="006C413C" w:rsidP="006C413C">
                              <w:pPr>
                                <w:rPr>
                                  <w:rFonts w:ascii="HelveticaNeueLT Std" w:hAnsi="HelveticaNeueLT Std" w:cs="Arial"/>
                                  <w:b/>
                                  <w:bCs/>
                                  <w:sz w:val="20"/>
                                  <w:szCs w:val="20"/>
                                </w:rPr>
                              </w:pPr>
                              <w:r w:rsidRPr="006C413C">
                                <w:rPr>
                                  <w:rFonts w:ascii="HelveticaNeueLT Std" w:hAnsi="HelveticaNeueLT Std" w:cs="Arial"/>
                                  <w:b/>
                                  <w:bCs/>
                                  <w:noProof/>
                                  <w:sz w:val="20"/>
                                  <w:szCs w:val="20"/>
                                  <w:lang w:eastAsia="es-MX"/>
                                </w:rPr>
                                <w:drawing>
                                  <wp:inline distT="0" distB="0" distL="0" distR="0" wp14:anchorId="4F7C2223" wp14:editId="10AD0B5E">
                                    <wp:extent cx="95250" cy="11430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2CF33771" w14:textId="77777777" w:rsidR="006C413C" w:rsidRPr="006C413C" w:rsidRDefault="006C413C" w:rsidP="006C413C">
                              <w:pPr>
                                <w:rPr>
                                  <w:rFonts w:ascii="HelveticaNeueLT Std" w:hAnsi="HelveticaNeueLT Std" w:cs="Arial"/>
                                  <w:b/>
                                  <w:bCs/>
                                  <w:sz w:val="20"/>
                                  <w:szCs w:val="20"/>
                                </w:rPr>
                              </w:pPr>
                            </w:p>
                          </w:tc>
                        </w:tr>
                      </w:tbl>
                      <w:p w14:paraId="3FDB67BD" w14:textId="430C71F2" w:rsidR="00105EAC" w:rsidRPr="006C413C" w:rsidRDefault="00105EAC" w:rsidP="00105EAC">
                        <w:pPr>
                          <w:jc w:val="both"/>
                          <w:rPr>
                            <w:rFonts w:ascii="HelveticaNeueLT Std" w:hAnsi="HelveticaNeueLT Std" w:cs="Arial"/>
                            <w:b/>
                            <w:bCs/>
                            <w:sz w:val="20"/>
                            <w:szCs w:val="20"/>
                          </w:rPr>
                        </w:pPr>
                      </w:p>
                    </w:tc>
                    <w:tc>
                      <w:tcPr>
                        <w:tcW w:w="6" w:type="dxa"/>
                        <w:shd w:val="clear" w:color="auto" w:fill="FFFFFF"/>
                        <w:vAlign w:val="center"/>
                        <w:hideMark/>
                      </w:tcPr>
                      <w:p w14:paraId="5F278DE8" w14:textId="77777777" w:rsidR="00105EAC" w:rsidRPr="006C413C" w:rsidRDefault="00105EAC" w:rsidP="00105EAC">
                        <w:pPr>
                          <w:rPr>
                            <w:rFonts w:ascii="HelveticaNeueLT Std" w:hAnsi="HelveticaNeueLT Std" w:cs="Arial"/>
                            <w:b/>
                            <w:bCs/>
                            <w:sz w:val="20"/>
                            <w:szCs w:val="20"/>
                          </w:rPr>
                        </w:pPr>
                      </w:p>
                    </w:tc>
                  </w:tr>
                  <w:tr w:rsidR="00105EAC" w:rsidRPr="006C413C" w14:paraId="1D2FCEF8" w14:textId="77777777" w:rsidTr="00105EAC">
                    <w:trPr>
                      <w:trHeight w:val="180"/>
                      <w:tblCellSpacing w:w="0" w:type="dxa"/>
                    </w:trPr>
                    <w:tc>
                      <w:tcPr>
                        <w:tcW w:w="8832" w:type="dxa"/>
                        <w:shd w:val="clear" w:color="auto" w:fill="FFFFFF"/>
                        <w:hideMark/>
                      </w:tcPr>
                      <w:p w14:paraId="2C0F0E5F" w14:textId="5B011152" w:rsidR="00105EAC" w:rsidRPr="006C413C" w:rsidRDefault="00105EAC" w:rsidP="00105EAC">
                        <w:pPr>
                          <w:rPr>
                            <w:rFonts w:ascii="HelveticaNeueLT Std" w:hAnsi="HelveticaNeueLT Std" w:cs="Arial"/>
                            <w:b/>
                            <w:bCs/>
                            <w:sz w:val="20"/>
                            <w:szCs w:val="20"/>
                          </w:rPr>
                        </w:pPr>
                        <w:r w:rsidRPr="006C413C">
                          <w:rPr>
                            <w:rFonts w:ascii="HelveticaNeueLT Std" w:hAnsi="HelveticaNeueLT Std" w:cs="Arial"/>
                            <w:b/>
                            <w:bCs/>
                            <w:noProof/>
                            <w:sz w:val="20"/>
                            <w:szCs w:val="20"/>
                            <w:lang w:eastAsia="es-MX"/>
                          </w:rPr>
                          <mc:AlternateContent>
                            <mc:Choice Requires="wps">
                              <w:drawing>
                                <wp:inline distT="0" distB="0" distL="0" distR="0" wp14:anchorId="37367962" wp14:editId="2AD225CE">
                                  <wp:extent cx="95250" cy="114300"/>
                                  <wp:effectExtent l="0" t="0" r="0" b="0"/>
                                  <wp:docPr id="2" name="Rectángu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C07CEE4" id="Rectángulo 2" o:spid="_x0000_s1026" alt="." style="width: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" filled="f" stroked="f">
                                  <o:lock v:ext="edit" aspectratio="t"/>
                                  <w10:anchorlock/>
                                </v:rect>
                              </w:pict>
                            </mc:Fallback>
                          </mc:AlternateContent>
                        </w:r>
                      </w:p>
                    </w:tc>
                    <w:tc>
                      <w:tcPr>
                        <w:tcW w:w="6" w:type="dxa"/>
                        <w:shd w:val="clear" w:color="auto" w:fill="FFFFFF"/>
                        <w:vAlign w:val="center"/>
                        <w:hideMark/>
                      </w:tcPr>
                      <w:p w14:paraId="58A71725" w14:textId="77777777" w:rsidR="00105EAC" w:rsidRPr="006C413C" w:rsidRDefault="00105EAC" w:rsidP="00105EAC">
                        <w:pPr>
                          <w:rPr>
                            <w:rFonts w:ascii="HelveticaNeueLT Std" w:hAnsi="HelveticaNeueLT Std" w:cs="Arial"/>
                            <w:b/>
                            <w:bCs/>
                            <w:sz w:val="20"/>
                            <w:szCs w:val="20"/>
                          </w:rPr>
                        </w:pPr>
                      </w:p>
                    </w:tc>
                  </w:tr>
                </w:tbl>
                <w:p w14:paraId="6C2C51D2" w14:textId="06F319EE" w:rsidR="00231AC9" w:rsidRPr="006C413C" w:rsidRDefault="00231AC9" w:rsidP="00231AC9">
                  <w:pPr>
                    <w:jc w:val="both"/>
                    <w:rPr>
                      <w:rFonts w:ascii="HelveticaNeueLT Std" w:hAnsi="HelveticaNeueLT Std" w:cs="Arial"/>
                      <w:b/>
                      <w:bCs/>
                      <w:sz w:val="20"/>
                      <w:szCs w:val="20"/>
                    </w:rPr>
                  </w:pPr>
                </w:p>
              </w:tc>
              <w:tc>
                <w:tcPr>
                  <w:tcW w:w="20" w:type="dxa"/>
                  <w:shd w:val="clear" w:color="auto" w:fill="FFFFFF"/>
                  <w:vAlign w:val="center"/>
                  <w:hideMark/>
                </w:tcPr>
                <w:p w14:paraId="7B4BE33D" w14:textId="77777777" w:rsidR="00231AC9" w:rsidRDefault="00231AC9" w:rsidP="00231AC9">
                  <w:pPr>
                    <w:rPr>
                      <w:rFonts w:ascii="Arial" w:hAnsi="Arial" w:cs="Arial"/>
                      <w:color w:val="2F2F2F"/>
                      <w:sz w:val="22"/>
                      <w:szCs w:val="22"/>
                    </w:rPr>
                  </w:pPr>
                </w:p>
              </w:tc>
            </w:tr>
            <w:tr w:rsidR="00231AC9" w14:paraId="3C19D997" w14:textId="77777777" w:rsidTr="00231AC9">
              <w:trPr>
                <w:trHeight w:val="180"/>
                <w:tblCellSpacing w:w="0" w:type="dxa"/>
              </w:trPr>
              <w:tc>
                <w:tcPr>
                  <w:tcW w:w="2817" w:type="dxa"/>
                  <w:shd w:val="clear" w:color="auto" w:fill="FFFFFF"/>
                  <w:hideMark/>
                </w:tcPr>
                <w:p w14:paraId="6F9E3A07" w14:textId="6AD6482B" w:rsidR="00231AC9" w:rsidRPr="006C413C" w:rsidRDefault="00231AC9" w:rsidP="00231AC9">
                  <w:pPr>
                    <w:rPr>
                      <w:rFonts w:ascii="HelveticaNeueLT Std" w:hAnsi="HelveticaNeueLT Std" w:cs="Arial"/>
                      <w:b/>
                      <w:bCs/>
                      <w:sz w:val="20"/>
                      <w:szCs w:val="20"/>
                    </w:rPr>
                  </w:pPr>
                  <w:r w:rsidRPr="006C413C">
                    <w:rPr>
                      <w:rFonts w:ascii="HelveticaNeueLT Std" w:hAnsi="HelveticaNeueLT Std" w:cs="Arial"/>
                      <w:b/>
                      <w:bCs/>
                      <w:sz w:val="20"/>
                      <w:szCs w:val="20"/>
                    </w:rPr>
                    <w:fldChar w:fldCharType="begin"/>
                  </w:r>
                  <w:r w:rsidRPr="006C413C">
                    <w:rPr>
                      <w:rFonts w:ascii="HelveticaNeueLT Std" w:hAnsi="HelveticaNeueLT Std" w:cs="Arial"/>
                      <w:b/>
                      <w:bCs/>
                      <w:sz w:val="20"/>
                      <w:szCs w:val="20"/>
                    </w:rPr>
                    <w:instrText xml:space="preserve"> INCLUDEPICTURE "https://www.dof.gob.mx/imagesnew/spacer_blanco.gif" \* MERGEFORMATINET </w:instrText>
                  </w:r>
                  <w:r w:rsidRPr="006C413C">
                    <w:rPr>
                      <w:rFonts w:ascii="HelveticaNeueLT Std" w:hAnsi="HelveticaNeueLT Std" w:cs="Arial"/>
                      <w:b/>
                      <w:bCs/>
                      <w:sz w:val="20"/>
                      <w:szCs w:val="20"/>
                    </w:rPr>
                    <w:fldChar w:fldCharType="separate"/>
                  </w:r>
                  <w:r w:rsidR="00E06E7E" w:rsidRPr="006C413C">
                    <w:rPr>
                      <w:rFonts w:ascii="HelveticaNeueLT Std" w:hAnsi="HelveticaNeueLT Std" w:cs="Arial"/>
                      <w:b/>
                      <w:bCs/>
                      <w:sz w:val="20"/>
                      <w:szCs w:val="20"/>
                    </w:rPr>
                    <w:fldChar w:fldCharType="begin"/>
                  </w:r>
                  <w:r w:rsidR="00E06E7E" w:rsidRPr="006C413C">
                    <w:rPr>
                      <w:rFonts w:ascii="HelveticaNeueLT Std" w:hAnsi="HelveticaNeueLT Std" w:cs="Arial"/>
                      <w:b/>
                      <w:bCs/>
                      <w:sz w:val="20"/>
                      <w:szCs w:val="20"/>
                    </w:rPr>
                    <w:instrText xml:space="preserve"> INCLUDEPICTURE  "https://www.dof.gob.mx/imagesnew/spacer_blanco.gif" \* MERGEFORMATINET </w:instrText>
                  </w:r>
                  <w:r w:rsidR="00E06E7E" w:rsidRPr="006C413C">
                    <w:rPr>
                      <w:rFonts w:ascii="HelveticaNeueLT Std" w:hAnsi="HelveticaNeueLT Std" w:cs="Arial"/>
                      <w:b/>
                      <w:bCs/>
                      <w:sz w:val="20"/>
                      <w:szCs w:val="20"/>
                    </w:rPr>
                    <w:fldChar w:fldCharType="separate"/>
                  </w:r>
                  <w:r w:rsidR="007D56AB" w:rsidRPr="006C413C">
                    <w:rPr>
                      <w:rFonts w:ascii="HelveticaNeueLT Std" w:hAnsi="HelveticaNeueLT Std" w:cs="Arial"/>
                      <w:b/>
                      <w:bCs/>
                      <w:sz w:val="20"/>
                      <w:szCs w:val="20"/>
                    </w:rPr>
                    <w:fldChar w:fldCharType="begin"/>
                  </w:r>
                  <w:r w:rsidR="007D56AB" w:rsidRPr="006C413C">
                    <w:rPr>
                      <w:rFonts w:ascii="HelveticaNeueLT Std" w:hAnsi="HelveticaNeueLT Std" w:cs="Arial"/>
                      <w:b/>
                      <w:bCs/>
                      <w:sz w:val="20"/>
                      <w:szCs w:val="20"/>
                    </w:rPr>
                    <w:instrText xml:space="preserve"> INCLUDEPICTURE  "https://www.dof.gob.mx/imagesnew/spacer_blanco.gif" \* MERGEFORMATINET </w:instrText>
                  </w:r>
                  <w:r w:rsidR="007D56AB" w:rsidRPr="006C413C">
                    <w:rPr>
                      <w:rFonts w:ascii="HelveticaNeueLT Std" w:hAnsi="HelveticaNeueLT Std" w:cs="Arial"/>
                      <w:b/>
                      <w:bCs/>
                      <w:sz w:val="20"/>
                      <w:szCs w:val="20"/>
                    </w:rPr>
                    <w:fldChar w:fldCharType="separate"/>
                  </w:r>
                  <w:r w:rsidR="002E7E9B" w:rsidRPr="006C413C">
                    <w:rPr>
                      <w:rFonts w:ascii="HelveticaNeueLT Std" w:hAnsi="HelveticaNeueLT Std" w:cs="Arial"/>
                      <w:b/>
                      <w:bCs/>
                      <w:sz w:val="20"/>
                      <w:szCs w:val="20"/>
                    </w:rPr>
                    <w:fldChar w:fldCharType="begin"/>
                  </w:r>
                  <w:r w:rsidR="002E7E9B" w:rsidRPr="006C413C">
                    <w:rPr>
                      <w:rFonts w:ascii="HelveticaNeueLT Std" w:hAnsi="HelveticaNeueLT Std" w:cs="Arial"/>
                      <w:b/>
                      <w:bCs/>
                      <w:sz w:val="20"/>
                      <w:szCs w:val="20"/>
                    </w:rPr>
                    <w:instrText xml:space="preserve"> INCLUDEPICTURE  "https://www.dof.gob.mx/imagesnew/spacer_blanco.gif" \* MERGEFORMATINET </w:instrText>
                  </w:r>
                  <w:r w:rsidR="002E7E9B" w:rsidRPr="006C413C">
                    <w:rPr>
                      <w:rFonts w:ascii="HelveticaNeueLT Std" w:hAnsi="HelveticaNeueLT Std" w:cs="Arial"/>
                      <w:b/>
                      <w:bCs/>
                      <w:sz w:val="20"/>
                      <w:szCs w:val="20"/>
                    </w:rPr>
                    <w:fldChar w:fldCharType="separate"/>
                  </w:r>
                  <w:r w:rsidR="00AF1E85" w:rsidRPr="006C413C">
                    <w:rPr>
                      <w:rFonts w:ascii="HelveticaNeueLT Std" w:hAnsi="HelveticaNeueLT Std" w:cs="Arial"/>
                      <w:b/>
                      <w:bCs/>
                      <w:sz w:val="20"/>
                      <w:szCs w:val="20"/>
                    </w:rPr>
                    <w:fldChar w:fldCharType="begin"/>
                  </w:r>
                  <w:r w:rsidR="00AF1E85" w:rsidRPr="006C413C">
                    <w:rPr>
                      <w:rFonts w:ascii="HelveticaNeueLT Std" w:hAnsi="HelveticaNeueLT Std" w:cs="Arial"/>
                      <w:b/>
                      <w:bCs/>
                      <w:sz w:val="20"/>
                      <w:szCs w:val="20"/>
                    </w:rPr>
                    <w:instrText xml:space="preserve"> INCLUDEPICTURE  "https://www.dof.gob.mx/imagesnew/spacer_blanco.gif" \* MERGEFORMATINET </w:instrText>
                  </w:r>
                  <w:r w:rsidR="00AF1E85" w:rsidRPr="006C413C">
                    <w:rPr>
                      <w:rFonts w:ascii="HelveticaNeueLT Std" w:hAnsi="HelveticaNeueLT Std" w:cs="Arial"/>
                      <w:b/>
                      <w:bCs/>
                      <w:sz w:val="20"/>
                      <w:szCs w:val="20"/>
                    </w:rPr>
                    <w:fldChar w:fldCharType="separate"/>
                  </w:r>
                  <w:r w:rsidR="008657CF" w:rsidRPr="006C413C">
                    <w:rPr>
                      <w:rFonts w:ascii="HelveticaNeueLT Std" w:hAnsi="HelveticaNeueLT Std" w:cs="Arial"/>
                      <w:b/>
                      <w:bCs/>
                      <w:sz w:val="20"/>
                      <w:szCs w:val="20"/>
                    </w:rPr>
                    <w:fldChar w:fldCharType="begin"/>
                  </w:r>
                  <w:r w:rsidR="008657CF" w:rsidRPr="006C413C">
                    <w:rPr>
                      <w:rFonts w:ascii="HelveticaNeueLT Std" w:hAnsi="HelveticaNeueLT Std" w:cs="Arial"/>
                      <w:b/>
                      <w:bCs/>
                      <w:sz w:val="20"/>
                      <w:szCs w:val="20"/>
                    </w:rPr>
                    <w:instrText xml:space="preserve"> INCLUDEPICTURE  "https://www.dof.gob.mx/imagesnew/spacer_blanco.gif" \* MERGEFORMATINET </w:instrText>
                  </w:r>
                  <w:r w:rsidR="008657CF" w:rsidRPr="006C413C">
                    <w:rPr>
                      <w:rFonts w:ascii="HelveticaNeueLT Std" w:hAnsi="HelveticaNeueLT Std" w:cs="Arial"/>
                      <w:b/>
                      <w:bCs/>
                      <w:sz w:val="20"/>
                      <w:szCs w:val="20"/>
                    </w:rPr>
                    <w:fldChar w:fldCharType="separate"/>
                  </w:r>
                  <w:r w:rsidR="00313C4E" w:rsidRPr="006C413C">
                    <w:rPr>
                      <w:rFonts w:ascii="HelveticaNeueLT Std" w:hAnsi="HelveticaNeueLT Std" w:cs="Arial"/>
                      <w:b/>
                      <w:bCs/>
                      <w:sz w:val="20"/>
                      <w:szCs w:val="20"/>
                    </w:rPr>
                    <w:fldChar w:fldCharType="begin"/>
                  </w:r>
                  <w:r w:rsidR="00313C4E" w:rsidRPr="006C413C">
                    <w:rPr>
                      <w:rFonts w:ascii="HelveticaNeueLT Std" w:hAnsi="HelveticaNeueLT Std" w:cs="Arial"/>
                      <w:b/>
                      <w:bCs/>
                      <w:sz w:val="20"/>
                      <w:szCs w:val="20"/>
                    </w:rPr>
                    <w:instrText xml:space="preserve"> INCLUDEPICTURE  "https://www.dof.gob.mx/imagesnew/spacer_blanco.gif" \* MERGEFORMATINET </w:instrText>
                  </w:r>
                  <w:r w:rsidR="00313C4E" w:rsidRPr="006C413C">
                    <w:rPr>
                      <w:rFonts w:ascii="HelveticaNeueLT Std" w:hAnsi="HelveticaNeueLT Std" w:cs="Arial"/>
                      <w:b/>
                      <w:bCs/>
                      <w:sz w:val="20"/>
                      <w:szCs w:val="20"/>
                    </w:rPr>
                    <w:fldChar w:fldCharType="separate"/>
                  </w:r>
                  <w:r w:rsidR="007B5CB4">
                    <w:rPr>
                      <w:rFonts w:ascii="HelveticaNeueLT Std" w:hAnsi="HelveticaNeueLT Std" w:cs="Arial"/>
                      <w:b/>
                      <w:bCs/>
                      <w:sz w:val="20"/>
                      <w:szCs w:val="20"/>
                    </w:rPr>
                    <w:fldChar w:fldCharType="begin"/>
                  </w:r>
                  <w:r w:rsidR="007B5CB4">
                    <w:rPr>
                      <w:rFonts w:ascii="HelveticaNeueLT Std" w:hAnsi="HelveticaNeueLT Std" w:cs="Arial"/>
                      <w:b/>
                      <w:bCs/>
                      <w:sz w:val="20"/>
                      <w:szCs w:val="20"/>
                    </w:rPr>
                    <w:instrText xml:space="preserve"> </w:instrText>
                  </w:r>
                  <w:r w:rsidR="007B5CB4">
                    <w:rPr>
                      <w:rFonts w:ascii="HelveticaNeueLT Std" w:hAnsi="HelveticaNeueLT Std" w:cs="Arial"/>
                      <w:b/>
                      <w:bCs/>
                      <w:sz w:val="20"/>
                      <w:szCs w:val="20"/>
                    </w:rPr>
                    <w:instrText>INCLUDEPICTURE  "https://www.dof.gob.mx/imagesnew/spacer_blanco.gif" \* MERGEFORMATINET</w:instrText>
                  </w:r>
                  <w:r w:rsidR="007B5CB4">
                    <w:rPr>
                      <w:rFonts w:ascii="HelveticaNeueLT Std" w:hAnsi="HelveticaNeueLT Std" w:cs="Arial"/>
                      <w:b/>
                      <w:bCs/>
                      <w:sz w:val="20"/>
                      <w:szCs w:val="20"/>
                    </w:rPr>
                    <w:instrText xml:space="preserve"> </w:instrText>
                  </w:r>
                  <w:r w:rsidR="007B5CB4">
                    <w:rPr>
                      <w:rFonts w:ascii="HelveticaNeueLT Std" w:hAnsi="HelveticaNeueLT Std" w:cs="Arial"/>
                      <w:b/>
                      <w:bCs/>
                      <w:sz w:val="20"/>
                      <w:szCs w:val="20"/>
                    </w:rPr>
                    <w:fldChar w:fldCharType="separate"/>
                  </w:r>
                  <w:r w:rsidR="007B5CB4">
                    <w:rPr>
                      <w:rFonts w:ascii="HelveticaNeueLT Std" w:hAnsi="HelveticaNeueLT Std" w:cs="Arial"/>
                      <w:b/>
                      <w:bCs/>
                      <w:sz w:val="20"/>
                      <w:szCs w:val="20"/>
                    </w:rPr>
                    <w:pict w14:anchorId="0CCB3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9pt">
                        <v:imagedata r:id="rId10" r:href="rId11"/>
                      </v:shape>
                    </w:pict>
                  </w:r>
                  <w:r w:rsidR="007B5CB4">
                    <w:rPr>
                      <w:rFonts w:ascii="HelveticaNeueLT Std" w:hAnsi="HelveticaNeueLT Std" w:cs="Arial"/>
                      <w:b/>
                      <w:bCs/>
                      <w:sz w:val="20"/>
                      <w:szCs w:val="20"/>
                    </w:rPr>
                    <w:fldChar w:fldCharType="end"/>
                  </w:r>
                  <w:r w:rsidR="00313C4E" w:rsidRPr="006C413C">
                    <w:rPr>
                      <w:rFonts w:ascii="HelveticaNeueLT Std" w:hAnsi="HelveticaNeueLT Std" w:cs="Arial"/>
                      <w:b/>
                      <w:bCs/>
                      <w:sz w:val="20"/>
                      <w:szCs w:val="20"/>
                    </w:rPr>
                    <w:fldChar w:fldCharType="end"/>
                  </w:r>
                  <w:r w:rsidR="008657CF" w:rsidRPr="006C413C">
                    <w:rPr>
                      <w:rFonts w:ascii="HelveticaNeueLT Std" w:hAnsi="HelveticaNeueLT Std" w:cs="Arial"/>
                      <w:b/>
                      <w:bCs/>
                      <w:sz w:val="20"/>
                      <w:szCs w:val="20"/>
                    </w:rPr>
                    <w:fldChar w:fldCharType="end"/>
                  </w:r>
                  <w:r w:rsidR="00AF1E85" w:rsidRPr="006C413C">
                    <w:rPr>
                      <w:rFonts w:ascii="HelveticaNeueLT Std" w:hAnsi="HelveticaNeueLT Std" w:cs="Arial"/>
                      <w:b/>
                      <w:bCs/>
                      <w:sz w:val="20"/>
                      <w:szCs w:val="20"/>
                    </w:rPr>
                    <w:fldChar w:fldCharType="end"/>
                  </w:r>
                  <w:r w:rsidR="002E7E9B" w:rsidRPr="006C413C">
                    <w:rPr>
                      <w:rFonts w:ascii="HelveticaNeueLT Std" w:hAnsi="HelveticaNeueLT Std" w:cs="Arial"/>
                      <w:b/>
                      <w:bCs/>
                      <w:sz w:val="20"/>
                      <w:szCs w:val="20"/>
                    </w:rPr>
                    <w:fldChar w:fldCharType="end"/>
                  </w:r>
                  <w:r w:rsidR="007D56AB" w:rsidRPr="006C413C">
                    <w:rPr>
                      <w:rFonts w:ascii="HelveticaNeueLT Std" w:hAnsi="HelveticaNeueLT Std" w:cs="Arial"/>
                      <w:b/>
                      <w:bCs/>
                      <w:sz w:val="20"/>
                      <w:szCs w:val="20"/>
                    </w:rPr>
                    <w:fldChar w:fldCharType="end"/>
                  </w:r>
                  <w:r w:rsidR="00E06E7E" w:rsidRPr="006C413C">
                    <w:rPr>
                      <w:rFonts w:ascii="HelveticaNeueLT Std" w:hAnsi="HelveticaNeueLT Std" w:cs="Arial"/>
                      <w:b/>
                      <w:bCs/>
                      <w:sz w:val="20"/>
                      <w:szCs w:val="20"/>
                    </w:rPr>
                    <w:fldChar w:fldCharType="end"/>
                  </w:r>
                  <w:r w:rsidRPr="006C413C">
                    <w:rPr>
                      <w:rFonts w:ascii="HelveticaNeueLT Std" w:hAnsi="HelveticaNeueLT Std" w:cs="Arial"/>
                      <w:b/>
                      <w:bCs/>
                      <w:sz w:val="20"/>
                      <w:szCs w:val="20"/>
                    </w:rPr>
                    <w:fldChar w:fldCharType="end"/>
                  </w:r>
                </w:p>
              </w:tc>
              <w:tc>
                <w:tcPr>
                  <w:tcW w:w="20" w:type="dxa"/>
                  <w:shd w:val="clear" w:color="auto" w:fill="FFFFFF"/>
                  <w:vAlign w:val="center"/>
                  <w:hideMark/>
                </w:tcPr>
                <w:p w14:paraId="24250ABE" w14:textId="77777777" w:rsidR="00231AC9" w:rsidRDefault="00231AC9" w:rsidP="00231AC9">
                  <w:pPr>
                    <w:rPr>
                      <w:sz w:val="20"/>
                      <w:szCs w:val="20"/>
                    </w:rPr>
                  </w:pPr>
                </w:p>
              </w:tc>
            </w:tr>
          </w:tbl>
          <w:p w14:paraId="206512B6" w14:textId="0B1B455C" w:rsidR="009A45CF" w:rsidRPr="00B80921" w:rsidRDefault="009A45CF" w:rsidP="009A45CF">
            <w:pPr>
              <w:spacing w:line="276" w:lineRule="auto"/>
              <w:rPr>
                <w:rFonts w:ascii="HelveticaNeueLT Std" w:hAnsi="HelveticaNeueLT Std" w:cs="Arial"/>
                <w:b/>
                <w:bCs/>
                <w:sz w:val="20"/>
                <w:szCs w:val="20"/>
              </w:rPr>
            </w:pPr>
          </w:p>
        </w:tc>
        <w:tc>
          <w:tcPr>
            <w:tcW w:w="5812" w:type="dxa"/>
            <w:tcBorders>
              <w:bottom w:val="nil"/>
            </w:tcBorders>
          </w:tcPr>
          <w:p w14:paraId="39E2357C" w14:textId="70E6207B" w:rsidR="001C6BEB" w:rsidRDefault="001C6BEB" w:rsidP="001C6BEB">
            <w:pPr>
              <w:pStyle w:val="Prrafodelista"/>
              <w:shd w:val="clear" w:color="auto" w:fill="FFFFFF"/>
              <w:jc w:val="both"/>
              <w:rPr>
                <w:rFonts w:ascii="HelveticaNeueLT Std" w:hAnsi="HelveticaNeueLT Std"/>
                <w:b/>
                <w:color w:val="2F2F2F"/>
                <w:sz w:val="20"/>
                <w:szCs w:val="20"/>
                <w:shd w:val="clear" w:color="auto" w:fill="FFFFFF"/>
              </w:rPr>
            </w:pPr>
            <w:r w:rsidRPr="00B17633">
              <w:rPr>
                <w:rFonts w:ascii="HelveticaNeueLT Std" w:hAnsi="HelveticaNeueLT Std"/>
                <w:b/>
                <w:color w:val="2F2F2F"/>
                <w:sz w:val="20"/>
                <w:szCs w:val="20"/>
                <w:shd w:val="clear" w:color="auto" w:fill="FFFFFF"/>
              </w:rPr>
              <w:t xml:space="preserve"> </w:t>
            </w:r>
          </w:p>
          <w:p w14:paraId="608BA1DD" w14:textId="0927A1E9" w:rsidR="00F1136D" w:rsidRPr="0017151B" w:rsidRDefault="00484513" w:rsidP="006C413C">
            <w:pPr>
              <w:shd w:val="clear" w:color="auto" w:fill="FFFFFF"/>
              <w:jc w:val="both"/>
              <w:rPr>
                <w:rFonts w:ascii="HelveticaNeueLT Std" w:hAnsi="HelveticaNeueLT Std"/>
                <w:color w:val="2F2F2F"/>
                <w:sz w:val="20"/>
                <w:szCs w:val="20"/>
                <w:shd w:val="clear" w:color="auto" w:fill="FFFFFF"/>
              </w:rPr>
            </w:pPr>
            <w:r>
              <w:rPr>
                <w:rFonts w:ascii="HelveticaNeueLT Std" w:hAnsi="HelveticaNeueLT Std"/>
                <w:color w:val="2F2F2F"/>
                <w:sz w:val="20"/>
                <w:szCs w:val="20"/>
                <w:shd w:val="clear" w:color="auto" w:fill="FFFFFF"/>
              </w:rPr>
              <w:tab/>
            </w:r>
          </w:p>
        </w:tc>
      </w:tr>
      <w:tr w:rsidR="00F1136D" w:rsidRPr="000D4D13" w14:paraId="414D9C82" w14:textId="77777777" w:rsidTr="004F5D06">
        <w:trPr>
          <w:trHeight w:val="277"/>
        </w:trPr>
        <w:tc>
          <w:tcPr>
            <w:tcW w:w="617" w:type="dxa"/>
            <w:tcBorders>
              <w:top w:val="nil"/>
              <w:bottom w:val="single" w:sz="4" w:space="0" w:color="auto"/>
            </w:tcBorders>
          </w:tcPr>
          <w:p w14:paraId="6463801E" w14:textId="77777777" w:rsidR="00F1136D" w:rsidRDefault="00F1136D" w:rsidP="009A45CF">
            <w:pPr>
              <w:spacing w:line="276" w:lineRule="auto"/>
              <w:jc w:val="center"/>
              <w:rPr>
                <w:rFonts w:ascii="HelveticaNeueLT Std" w:hAnsi="HelveticaNeueLT Std" w:cs="Arial"/>
                <w:b/>
                <w:bCs/>
                <w:sz w:val="20"/>
                <w:szCs w:val="20"/>
              </w:rPr>
            </w:pPr>
          </w:p>
          <w:p w14:paraId="5836E7DF" w14:textId="77777777" w:rsidR="0061133B" w:rsidRDefault="0061133B" w:rsidP="009A45CF">
            <w:pPr>
              <w:spacing w:line="276" w:lineRule="auto"/>
              <w:jc w:val="center"/>
              <w:rPr>
                <w:rFonts w:ascii="HelveticaNeueLT Std" w:hAnsi="HelveticaNeueLT Std" w:cs="Arial"/>
                <w:b/>
                <w:bCs/>
                <w:sz w:val="20"/>
                <w:szCs w:val="20"/>
              </w:rPr>
            </w:pPr>
          </w:p>
          <w:p w14:paraId="0C8644F4" w14:textId="4D6A4235" w:rsidR="0061133B" w:rsidRPr="000D4D13" w:rsidRDefault="0061133B"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18</w:t>
            </w:r>
          </w:p>
        </w:tc>
        <w:tc>
          <w:tcPr>
            <w:tcW w:w="2127" w:type="dxa"/>
            <w:tcBorders>
              <w:top w:val="nil"/>
              <w:bottom w:val="single" w:sz="4" w:space="0" w:color="auto"/>
            </w:tcBorders>
          </w:tcPr>
          <w:p w14:paraId="5DAE7903" w14:textId="77777777" w:rsidR="00F1136D" w:rsidRDefault="00F1136D"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4B675EB" w14:textId="77777777" w:rsidR="004F5D06" w:rsidRDefault="004F5D06"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965623A" w14:textId="564779FD" w:rsidR="0061133B" w:rsidRPr="00B80921"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20</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diciembre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11760166" w14:textId="77777777" w:rsidR="0061133B" w:rsidRPr="00B80921"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7204D9D" w14:textId="77777777" w:rsidR="0061133B" w:rsidRPr="00B80921"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2D4E7CA4" w14:textId="77777777" w:rsidR="0061133B"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37107C1E" w14:textId="77777777" w:rsidR="0061133B"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6100322" w14:textId="0E764AE4" w:rsidR="0061133B" w:rsidRPr="00B80921"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Ed. Matutina</w:t>
            </w:r>
          </w:p>
        </w:tc>
        <w:tc>
          <w:tcPr>
            <w:tcW w:w="2693" w:type="dxa"/>
            <w:tcBorders>
              <w:top w:val="nil"/>
              <w:bottom w:val="single" w:sz="4" w:space="0" w:color="auto"/>
            </w:tcBorders>
          </w:tcPr>
          <w:p w14:paraId="3047FEEF" w14:textId="77777777" w:rsidR="0061133B"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50BEC04" w14:textId="77777777" w:rsidR="0061133B"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4C4AE7F" w14:textId="77777777" w:rsidR="0061133B" w:rsidRPr="00B80921"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867210B" w14:textId="77777777" w:rsidR="0061133B" w:rsidRPr="00B80921"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F54F58E" w14:textId="376B73D8" w:rsidR="00F1136D" w:rsidRPr="00B80921" w:rsidRDefault="0061133B" w:rsidP="0061133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1133B" w14:paraId="48DC47C2" w14:textId="77777777" w:rsidTr="0061133B">
              <w:trPr>
                <w:tblCellSpacing w:w="0" w:type="dxa"/>
              </w:trPr>
              <w:tc>
                <w:tcPr>
                  <w:tcW w:w="8832" w:type="dxa"/>
                  <w:shd w:val="clear" w:color="auto" w:fill="FFFFFF"/>
                  <w:vAlign w:val="center"/>
                  <w:hideMark/>
                </w:tcPr>
                <w:p w14:paraId="58AAC7BE" w14:textId="77777777" w:rsidR="0061133B" w:rsidRPr="0061133B" w:rsidRDefault="0061133B" w:rsidP="0061133B">
                  <w:pPr>
                    <w:jc w:val="both"/>
                    <w:rPr>
                      <w:rFonts w:ascii="HelveticaNeueLT Std" w:hAnsi="HelveticaNeueLT Std"/>
                      <w:b/>
                      <w:bCs/>
                      <w:sz w:val="20"/>
                      <w:szCs w:val="20"/>
                    </w:rPr>
                  </w:pPr>
                  <w:hyperlink r:id="rId12" w:history="1">
                    <w:r w:rsidRPr="0061133B">
                      <w:rPr>
                        <w:rFonts w:ascii="HelveticaNeueLT Std" w:hAnsi="HelveticaNeueLT Std"/>
                        <w:b/>
                        <w:bCs/>
                        <w:sz w:val="20"/>
                        <w:szCs w:val="20"/>
                      </w:rPr>
                      <w:t>Acuerdo por el que se da a conocer a los gobiernos de las entidades federativas la distribución y calendarización para la ministración durante el ejercicio fiscal 2022, de los recursos correspondientes a los Ramos Generales 28 Participaciones a Entidades Federativas y Municipios y 33 Aportaciones Federales para Entidades Federativas y Municipios.</w:t>
                    </w:r>
                  </w:hyperlink>
                </w:p>
              </w:tc>
              <w:tc>
                <w:tcPr>
                  <w:tcW w:w="6" w:type="dxa"/>
                  <w:shd w:val="clear" w:color="auto" w:fill="FFFFFF"/>
                  <w:vAlign w:val="center"/>
                  <w:hideMark/>
                </w:tcPr>
                <w:p w14:paraId="2ABDA7D4" w14:textId="77777777" w:rsidR="0061133B" w:rsidRDefault="0061133B" w:rsidP="0061133B">
                  <w:pPr>
                    <w:rPr>
                      <w:rFonts w:ascii="Arial" w:hAnsi="Arial" w:cs="Arial"/>
                      <w:color w:val="2F2F2F"/>
                      <w:sz w:val="22"/>
                      <w:szCs w:val="22"/>
                    </w:rPr>
                  </w:pPr>
                </w:p>
              </w:tc>
            </w:tr>
            <w:tr w:rsidR="0061133B" w14:paraId="2355FF34" w14:textId="77777777" w:rsidTr="0061133B">
              <w:trPr>
                <w:trHeight w:val="180"/>
                <w:tblCellSpacing w:w="0" w:type="dxa"/>
              </w:trPr>
              <w:tc>
                <w:tcPr>
                  <w:tcW w:w="8832" w:type="dxa"/>
                  <w:shd w:val="clear" w:color="auto" w:fill="FFFFFF"/>
                  <w:hideMark/>
                </w:tcPr>
                <w:p w14:paraId="45B9ABDA" w14:textId="26E2BCB0" w:rsidR="0061133B" w:rsidRPr="0061133B" w:rsidRDefault="0061133B" w:rsidP="0061133B">
                  <w:pPr>
                    <w:jc w:val="both"/>
                    <w:rPr>
                      <w:rFonts w:ascii="HelveticaNeueLT Std" w:hAnsi="HelveticaNeueLT Std"/>
                      <w:b/>
                      <w:bCs/>
                      <w:sz w:val="20"/>
                      <w:szCs w:val="20"/>
                    </w:rPr>
                  </w:pPr>
                  <w:r w:rsidRPr="0061133B">
                    <w:rPr>
                      <w:rFonts w:ascii="HelveticaNeueLT Std" w:hAnsi="HelveticaNeueLT Std"/>
                      <w:b/>
                      <w:bCs/>
                      <w:sz w:val="20"/>
                      <w:szCs w:val="20"/>
                    </w:rPr>
                    <w:drawing>
                      <wp:inline distT="0" distB="0" distL="0" distR="0" wp14:anchorId="0931DAFD" wp14:editId="1995E79A">
                        <wp:extent cx="95250" cy="114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7F02A3E2" w14:textId="77777777" w:rsidR="0061133B" w:rsidRDefault="0061133B" w:rsidP="0061133B">
                  <w:pPr>
                    <w:rPr>
                      <w:sz w:val="20"/>
                      <w:szCs w:val="20"/>
                    </w:rPr>
                  </w:pPr>
                </w:p>
              </w:tc>
            </w:tr>
          </w:tbl>
          <w:p w14:paraId="795D505A" w14:textId="77777777" w:rsidR="00F1136D" w:rsidRPr="00B80921" w:rsidRDefault="00F1136D" w:rsidP="009A45CF">
            <w:pPr>
              <w:spacing w:line="276" w:lineRule="auto"/>
              <w:rPr>
                <w:rFonts w:ascii="HelveticaNeueLT Std" w:hAnsi="HelveticaNeueLT Std" w:cs="Arial"/>
                <w:b/>
                <w:bCs/>
                <w:sz w:val="20"/>
                <w:szCs w:val="20"/>
              </w:rPr>
            </w:pPr>
          </w:p>
        </w:tc>
        <w:tc>
          <w:tcPr>
            <w:tcW w:w="5812" w:type="dxa"/>
            <w:tcBorders>
              <w:top w:val="nil"/>
              <w:bottom w:val="single" w:sz="4" w:space="0" w:color="auto"/>
            </w:tcBorders>
          </w:tcPr>
          <w:p w14:paraId="5A76796A" w14:textId="6938C634" w:rsidR="00B30B73" w:rsidRPr="0061133B" w:rsidRDefault="004F5D06" w:rsidP="00484513">
            <w:pPr>
              <w:shd w:val="clear" w:color="auto" w:fill="FFFFFF"/>
              <w:jc w:val="both"/>
              <w:rPr>
                <w:rFonts w:ascii="HelveticaNeueLT Std" w:hAnsi="HelveticaNeueLT Std"/>
                <w:color w:val="2F2F2F"/>
                <w:sz w:val="20"/>
                <w:szCs w:val="20"/>
                <w:shd w:val="clear" w:color="auto" w:fill="FFFFFF"/>
              </w:rPr>
            </w:pPr>
            <w:r>
              <w:rPr>
                <w:rFonts w:ascii="HelveticaNeueLT Std" w:hAnsi="HelveticaNeueLT Std"/>
                <w:color w:val="2F2F2F"/>
                <w:sz w:val="20"/>
                <w:szCs w:val="20"/>
                <w:shd w:val="clear" w:color="auto" w:fill="FFFFFF"/>
              </w:rPr>
              <w:t xml:space="preserve">Respecto a </w:t>
            </w:r>
            <w:r w:rsidRPr="004F5D06">
              <w:rPr>
                <w:rFonts w:ascii="HelveticaNeueLT Std" w:hAnsi="HelveticaNeueLT Std"/>
                <w:color w:val="2F2F2F"/>
                <w:sz w:val="20"/>
                <w:szCs w:val="20"/>
                <w:shd w:val="clear" w:color="auto" w:fill="FFFFFF"/>
              </w:rPr>
              <w:t>los recursos del Ramo General 28 Participaciones a</w:t>
            </w:r>
            <w:r w:rsidRPr="004F5D06">
              <w:rPr>
                <w:rFonts w:ascii="HelveticaNeueLT Std" w:hAnsi="HelveticaNeueLT Std"/>
                <w:color w:val="2F2F2F"/>
                <w:sz w:val="20"/>
                <w:szCs w:val="20"/>
                <w:shd w:val="clear" w:color="auto" w:fill="FFFFFF"/>
              </w:rPr>
              <w:br/>
              <w:t>Entidades Federativas y Municipios</w:t>
            </w:r>
            <w:r>
              <w:rPr>
                <w:rFonts w:ascii="HelveticaNeueLT Std" w:hAnsi="HelveticaNeueLT Std"/>
                <w:color w:val="2F2F2F"/>
                <w:sz w:val="20"/>
                <w:szCs w:val="20"/>
                <w:shd w:val="clear" w:color="auto" w:fill="FFFFFF"/>
              </w:rPr>
              <w:t>, se establece</w:t>
            </w:r>
            <w:r w:rsidR="0061133B" w:rsidRPr="0061133B">
              <w:rPr>
                <w:rFonts w:ascii="HelveticaNeueLT Std" w:hAnsi="HelveticaNeueLT Std"/>
                <w:color w:val="2F2F2F"/>
                <w:sz w:val="20"/>
                <w:szCs w:val="20"/>
                <w:shd w:val="clear" w:color="auto" w:fill="FFFFFF"/>
              </w:rPr>
              <w:t xml:space="preserve">: </w:t>
            </w:r>
          </w:p>
          <w:p w14:paraId="2D662CF2" w14:textId="77777777" w:rsidR="0061133B" w:rsidRDefault="0061133B" w:rsidP="00484513">
            <w:pPr>
              <w:shd w:val="clear" w:color="auto" w:fill="FFFFFF"/>
              <w:jc w:val="both"/>
              <w:rPr>
                <w:rFonts w:ascii="HelveticaNeueLT Std" w:hAnsi="HelveticaNeueLT Std"/>
                <w:b/>
                <w:color w:val="2F2F2F"/>
                <w:sz w:val="20"/>
                <w:szCs w:val="20"/>
                <w:shd w:val="clear" w:color="auto" w:fill="FFFFFF"/>
              </w:rPr>
            </w:pPr>
          </w:p>
          <w:p w14:paraId="12123BBC" w14:textId="77777777" w:rsidR="0061133B" w:rsidRPr="004F5D06" w:rsidRDefault="0061133B" w:rsidP="004F5D06">
            <w:pPr>
              <w:pStyle w:val="Prrafodelista"/>
              <w:numPr>
                <w:ilvl w:val="0"/>
                <w:numId w:val="18"/>
              </w:numPr>
              <w:shd w:val="clear" w:color="auto" w:fill="FFFFFF"/>
              <w:jc w:val="both"/>
              <w:rPr>
                <w:rFonts w:ascii="HelveticaNeueLT Std" w:hAnsi="HelveticaNeueLT Std"/>
                <w:color w:val="2F2F2F"/>
                <w:sz w:val="20"/>
                <w:szCs w:val="20"/>
                <w:shd w:val="clear" w:color="auto" w:fill="FFFFFF"/>
              </w:rPr>
            </w:pPr>
            <w:r w:rsidRPr="004F5D06">
              <w:rPr>
                <w:rFonts w:ascii="HelveticaNeueLT Std" w:hAnsi="HelveticaNeueLT Std"/>
                <w:color w:val="2F2F2F"/>
                <w:sz w:val="20"/>
                <w:szCs w:val="20"/>
                <w:shd w:val="clear" w:color="auto" w:fill="FFFFFF"/>
              </w:rPr>
              <w:t xml:space="preserve">La calendarización y los montos de las participaciones en ingresos federales se determinan en el marco de lo establecido en la Ley de Coordinación Fiscal, con base en la estimación de participaciones aprobada en el Presupuesto de Egresos de la Federación para el Ejercicio Fiscal 2022 considerando la recaudación federal participable para ese mismo año, derivada de la estimación contenida en el artículo </w:t>
            </w:r>
            <w:proofErr w:type="spellStart"/>
            <w:r w:rsidRPr="004F5D06">
              <w:rPr>
                <w:rFonts w:ascii="HelveticaNeueLT Std" w:hAnsi="HelveticaNeueLT Std"/>
                <w:color w:val="2F2F2F"/>
                <w:sz w:val="20"/>
                <w:szCs w:val="20"/>
                <w:shd w:val="clear" w:color="auto" w:fill="FFFFFF"/>
              </w:rPr>
              <w:t>1o</w:t>
            </w:r>
            <w:proofErr w:type="spellEnd"/>
            <w:r w:rsidRPr="004F5D06">
              <w:rPr>
                <w:rFonts w:ascii="HelveticaNeueLT Std" w:hAnsi="HelveticaNeueLT Std"/>
                <w:color w:val="2F2F2F"/>
                <w:sz w:val="20"/>
                <w:szCs w:val="20"/>
                <w:shd w:val="clear" w:color="auto" w:fill="FFFFFF"/>
              </w:rPr>
              <w:t>. de la Ley de Ingresos de la Federación para el Ejercicio Fiscal de 2022 y con base en los incentivos que establecen los convenios de colaboración administrativa en materia fiscal federal y sus anexos, así como el Fondo de Compensación del Impuesto sobre Automóviles Nuevos y el Fondo de Compensación del Régimen de Pequeños Contribuyentes y del Régimen de Intermedios, establecidos en el artículo 14 de la Ley Federal del Impuesto sobre Automóviles Nuevos y Cuarto transitorio de la Ley de Ingresos de la Federación para el Ejercicio Fiscal de 2022, respectivamente.</w:t>
            </w:r>
          </w:p>
          <w:p w14:paraId="0BE091FF" w14:textId="72F91ACA" w:rsidR="0061133B" w:rsidRPr="004F5D06" w:rsidRDefault="0061133B" w:rsidP="004F5D06">
            <w:pPr>
              <w:pStyle w:val="Prrafodelista"/>
              <w:shd w:val="clear" w:color="auto" w:fill="FFFFFF"/>
              <w:jc w:val="both"/>
              <w:rPr>
                <w:rFonts w:ascii="HelveticaNeueLT Std" w:hAnsi="HelveticaNeueLT Std"/>
                <w:color w:val="2F2F2F"/>
                <w:sz w:val="20"/>
                <w:szCs w:val="20"/>
                <w:shd w:val="clear" w:color="auto" w:fill="FFFFFF"/>
              </w:rPr>
            </w:pPr>
          </w:p>
        </w:tc>
      </w:tr>
      <w:tr w:rsidR="00B30B73" w:rsidRPr="000D4D13" w14:paraId="6A1F475C" w14:textId="77777777" w:rsidTr="004F5D06">
        <w:trPr>
          <w:trHeight w:val="277"/>
        </w:trPr>
        <w:tc>
          <w:tcPr>
            <w:tcW w:w="617" w:type="dxa"/>
            <w:tcBorders>
              <w:top w:val="single" w:sz="4" w:space="0" w:color="auto"/>
              <w:bottom w:val="nil"/>
            </w:tcBorders>
          </w:tcPr>
          <w:p w14:paraId="2626A56B" w14:textId="0E1CB971" w:rsidR="00B30B73" w:rsidRPr="000D4D13" w:rsidRDefault="00B30B73"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33A4C95F" w14:textId="77777777" w:rsidR="00B30B73" w:rsidRPr="00B80921" w:rsidRDefault="00B30B7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nil"/>
            </w:tcBorders>
          </w:tcPr>
          <w:p w14:paraId="53CE10A3" w14:textId="558A9A3B" w:rsidR="00B30B73" w:rsidRPr="00B80921" w:rsidRDefault="00B30B73" w:rsidP="00B30B7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bottom w:val="nil"/>
            </w:tcBorders>
          </w:tcPr>
          <w:p w14:paraId="23610FDD" w14:textId="77777777" w:rsidR="00B30B73" w:rsidRPr="00B80921" w:rsidRDefault="00B30B73" w:rsidP="009A45CF">
            <w:pPr>
              <w:spacing w:line="276" w:lineRule="auto"/>
              <w:rPr>
                <w:rFonts w:ascii="HelveticaNeueLT Std" w:hAnsi="HelveticaNeueLT Std" w:cs="Arial"/>
                <w:b/>
                <w:bCs/>
                <w:sz w:val="20"/>
                <w:szCs w:val="20"/>
              </w:rPr>
            </w:pPr>
          </w:p>
        </w:tc>
        <w:tc>
          <w:tcPr>
            <w:tcW w:w="5812" w:type="dxa"/>
            <w:tcBorders>
              <w:bottom w:val="nil"/>
            </w:tcBorders>
          </w:tcPr>
          <w:p w14:paraId="502359B2" w14:textId="5985ACCB" w:rsidR="00484513" w:rsidRDefault="00FA1281" w:rsidP="00484513">
            <w:pPr>
              <w:pStyle w:val="Prrafodelista"/>
              <w:shd w:val="clear" w:color="auto" w:fill="FFFFFF"/>
              <w:jc w:val="both"/>
              <w:rPr>
                <w:rFonts w:ascii="HelveticaNeueLT Std" w:hAnsi="HelveticaNeueLT Std"/>
                <w:color w:val="2F2F2F"/>
                <w:sz w:val="20"/>
                <w:szCs w:val="20"/>
                <w:shd w:val="clear" w:color="auto" w:fill="FFFFFF"/>
              </w:rPr>
            </w:pPr>
            <w:r w:rsidRPr="004F5D06">
              <w:rPr>
                <w:rFonts w:ascii="HelveticaNeueLT Std" w:hAnsi="HelveticaNeueLT Std"/>
                <w:color w:val="2F2F2F"/>
                <w:sz w:val="20"/>
                <w:szCs w:val="20"/>
                <w:shd w:val="clear" w:color="auto" w:fill="FFFFFF"/>
              </w:rPr>
              <w:t xml:space="preserve">Adicionalmente, para el ejercicio fiscal 2022, la distribución de los montos de las Participaciones Federales aprobados en el Presupuesto de Egresos de </w:t>
            </w:r>
            <w:r w:rsidR="004F5D06" w:rsidRPr="004F5D06">
              <w:rPr>
                <w:rFonts w:ascii="HelveticaNeueLT Std" w:hAnsi="HelveticaNeueLT Std"/>
                <w:color w:val="2F2F2F"/>
                <w:sz w:val="20"/>
                <w:szCs w:val="20"/>
                <w:shd w:val="clear" w:color="auto" w:fill="FFFFFF"/>
              </w:rPr>
              <w:t>la Federación para el Ejercicio Fiscal 2022 se realizó en observancia a lo establecido en el Décimo Sexto transitorio de ese Presupuesto de Egresos de la Federación</w:t>
            </w:r>
          </w:p>
          <w:p w14:paraId="5DAA522C" w14:textId="6F14D3AB" w:rsidR="004F5D06" w:rsidRPr="00B30B73" w:rsidRDefault="004F5D06" w:rsidP="00484513">
            <w:pPr>
              <w:pStyle w:val="Prrafodelista"/>
              <w:shd w:val="clear" w:color="auto" w:fill="FFFFFF"/>
              <w:jc w:val="both"/>
              <w:rPr>
                <w:rFonts w:ascii="HelveticaNeueLT Std" w:hAnsi="HelveticaNeueLT Std"/>
                <w:color w:val="2F2F2F"/>
                <w:sz w:val="20"/>
                <w:szCs w:val="20"/>
                <w:shd w:val="clear" w:color="auto" w:fill="FFFFFF"/>
              </w:rPr>
            </w:pPr>
          </w:p>
        </w:tc>
      </w:tr>
      <w:tr w:rsidR="00B30B73" w:rsidRPr="000D4D13" w14:paraId="418C82BF" w14:textId="77777777" w:rsidTr="004F5D06">
        <w:trPr>
          <w:trHeight w:val="277"/>
        </w:trPr>
        <w:tc>
          <w:tcPr>
            <w:tcW w:w="617" w:type="dxa"/>
            <w:tcBorders>
              <w:top w:val="nil"/>
              <w:bottom w:val="single" w:sz="4" w:space="0" w:color="auto"/>
            </w:tcBorders>
          </w:tcPr>
          <w:p w14:paraId="39CCE2B6" w14:textId="77777777" w:rsidR="00B30B73" w:rsidRPr="000D4D13" w:rsidRDefault="00B30B73" w:rsidP="009A45CF">
            <w:pPr>
              <w:spacing w:line="276" w:lineRule="auto"/>
              <w:jc w:val="center"/>
              <w:rPr>
                <w:rFonts w:ascii="HelveticaNeueLT Std" w:hAnsi="HelveticaNeueLT Std" w:cs="Arial"/>
                <w:b/>
                <w:bCs/>
                <w:sz w:val="20"/>
                <w:szCs w:val="20"/>
              </w:rPr>
            </w:pPr>
          </w:p>
        </w:tc>
        <w:tc>
          <w:tcPr>
            <w:tcW w:w="2127" w:type="dxa"/>
            <w:tcBorders>
              <w:top w:val="nil"/>
              <w:bottom w:val="single" w:sz="4" w:space="0" w:color="auto"/>
            </w:tcBorders>
          </w:tcPr>
          <w:p w14:paraId="04222235" w14:textId="77777777" w:rsidR="00B30B73" w:rsidRPr="00B80921" w:rsidRDefault="00B30B7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nil"/>
              <w:bottom w:val="single" w:sz="4" w:space="0" w:color="auto"/>
            </w:tcBorders>
          </w:tcPr>
          <w:p w14:paraId="2C8706AC" w14:textId="77777777" w:rsidR="00B30B73" w:rsidRPr="00B80921" w:rsidRDefault="00B30B73" w:rsidP="00B30B7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single" w:sz="4" w:space="0" w:color="auto"/>
            </w:tcBorders>
          </w:tcPr>
          <w:p w14:paraId="5317CFE5" w14:textId="77777777" w:rsidR="00B30B73" w:rsidRPr="004F5D06" w:rsidRDefault="00B30B73" w:rsidP="00FA1281">
            <w:pPr>
              <w:pStyle w:val="Prrafodelista"/>
              <w:jc w:val="both"/>
              <w:rPr>
                <w:rFonts w:ascii="HelveticaNeueLT Std" w:hAnsi="HelveticaNeueLT Std"/>
                <w:color w:val="2F2F2F"/>
                <w:sz w:val="20"/>
                <w:szCs w:val="20"/>
                <w:shd w:val="clear" w:color="auto" w:fill="FFFFFF"/>
              </w:rPr>
            </w:pPr>
          </w:p>
        </w:tc>
        <w:tc>
          <w:tcPr>
            <w:tcW w:w="5812" w:type="dxa"/>
            <w:tcBorders>
              <w:top w:val="nil"/>
              <w:bottom w:val="single" w:sz="4" w:space="0" w:color="auto"/>
            </w:tcBorders>
          </w:tcPr>
          <w:p w14:paraId="6E7396BC" w14:textId="77777777" w:rsidR="000F18F1" w:rsidRPr="004F5D06" w:rsidRDefault="004F5D06" w:rsidP="004F5D06">
            <w:pPr>
              <w:pStyle w:val="Prrafodelista"/>
              <w:numPr>
                <w:ilvl w:val="0"/>
                <w:numId w:val="19"/>
              </w:numPr>
              <w:shd w:val="clear" w:color="auto" w:fill="FFFFFF"/>
              <w:jc w:val="both"/>
              <w:rPr>
                <w:rFonts w:ascii="HelveticaNeueLT Std" w:hAnsi="HelveticaNeueLT Std"/>
                <w:color w:val="2F2F2F"/>
                <w:sz w:val="20"/>
                <w:szCs w:val="20"/>
                <w:shd w:val="clear" w:color="auto" w:fill="FFFFFF"/>
              </w:rPr>
            </w:pPr>
            <w:r w:rsidRPr="004F5D06">
              <w:rPr>
                <w:rFonts w:ascii="HelveticaNeueLT Std" w:hAnsi="HelveticaNeueLT Std"/>
                <w:color w:val="2F2F2F"/>
                <w:sz w:val="20"/>
                <w:szCs w:val="20"/>
                <w:shd w:val="clear" w:color="auto" w:fill="FFFFFF"/>
              </w:rPr>
              <w:t>La distribución por fondo y por entidad federativa de la estimación de las participaciones e incentivos económicos</w:t>
            </w:r>
            <w:r w:rsidRPr="004F5D06">
              <w:rPr>
                <w:rFonts w:ascii="HelveticaNeueLT Std" w:hAnsi="HelveticaNeueLT Std"/>
                <w:color w:val="2F2F2F"/>
                <w:sz w:val="20"/>
                <w:szCs w:val="20"/>
                <w:shd w:val="clear" w:color="auto" w:fill="FFFFFF"/>
              </w:rPr>
              <w:t xml:space="preserve"> </w:t>
            </w:r>
            <w:r w:rsidRPr="004F5D06">
              <w:rPr>
                <w:rFonts w:ascii="HelveticaNeueLT Std" w:hAnsi="HelveticaNeueLT Std"/>
                <w:color w:val="2F2F2F"/>
                <w:sz w:val="20"/>
                <w:szCs w:val="20"/>
                <w:shd w:val="clear" w:color="auto" w:fill="FFFFFF"/>
              </w:rPr>
              <w:t>se determinó con base en los coeficientes obtenidos con las fórmulas establecidas en la Ley de Coordinación Fiscal, así como en lo señalado en el Décimo Sexto transitorio del Presupuesto de Egresos de la Federación para el Ejercicio Fiscal 2022. Estos coeficientes serán aplicables desde enero del ejercicio fiscal de 2022 y modificados en junio de 2022, una vez que se cuente con la información correspondiente.</w:t>
            </w:r>
          </w:p>
          <w:p w14:paraId="636A9452" w14:textId="77777777" w:rsidR="004F5D06" w:rsidRPr="004F5D06" w:rsidRDefault="004F5D06" w:rsidP="004F5D06">
            <w:pPr>
              <w:shd w:val="clear" w:color="auto" w:fill="FFFFFF"/>
              <w:jc w:val="both"/>
              <w:rPr>
                <w:rFonts w:ascii="HelveticaNeueLT Std" w:hAnsi="HelveticaNeueLT Std"/>
                <w:color w:val="2F2F2F"/>
                <w:sz w:val="20"/>
                <w:szCs w:val="20"/>
                <w:shd w:val="clear" w:color="auto" w:fill="FFFFFF"/>
              </w:rPr>
            </w:pPr>
          </w:p>
          <w:p w14:paraId="30A12273" w14:textId="77777777" w:rsidR="004F5D06" w:rsidRDefault="004F5D06" w:rsidP="004F5D06">
            <w:pPr>
              <w:pStyle w:val="Prrafodelista"/>
              <w:shd w:val="clear" w:color="auto" w:fill="FFFFFF"/>
              <w:jc w:val="both"/>
              <w:rPr>
                <w:rFonts w:ascii="HelveticaNeueLT Std" w:hAnsi="HelveticaNeueLT Std"/>
                <w:color w:val="2F2F2F"/>
                <w:sz w:val="20"/>
                <w:szCs w:val="20"/>
                <w:shd w:val="clear" w:color="auto" w:fill="FFFFFF"/>
              </w:rPr>
            </w:pPr>
            <w:r w:rsidRPr="004F5D06">
              <w:rPr>
                <w:rFonts w:ascii="HelveticaNeueLT Std" w:hAnsi="HelveticaNeueLT Std"/>
                <w:color w:val="2F2F2F"/>
                <w:sz w:val="20"/>
                <w:szCs w:val="20"/>
                <w:shd w:val="clear" w:color="auto" w:fill="FFFFFF"/>
              </w:rPr>
              <w:t>La Secretaría de Hacienda y Crédito Público publicará en el Diario Oficial de la Federación el calendario de entrega, porcentaje, fórmulas y variables utilizadas, así como el monto estimado que recibirá cada entidad federativa del Fondo General de Participaciones y del Fondo de Fomento Municipal, a más tardar el 31 de enero de 2022.</w:t>
            </w:r>
          </w:p>
          <w:p w14:paraId="30B359F7" w14:textId="77777777" w:rsidR="004F5D06" w:rsidRDefault="004F5D06" w:rsidP="004F5D06">
            <w:pPr>
              <w:pStyle w:val="Prrafodelista"/>
              <w:shd w:val="clear" w:color="auto" w:fill="FFFFFF"/>
              <w:jc w:val="both"/>
              <w:rPr>
                <w:rFonts w:ascii="HelveticaNeueLT Std" w:hAnsi="HelveticaNeueLT Std"/>
                <w:color w:val="2F2F2F"/>
                <w:sz w:val="20"/>
                <w:szCs w:val="20"/>
                <w:shd w:val="clear" w:color="auto" w:fill="FFFFFF"/>
              </w:rPr>
            </w:pPr>
          </w:p>
          <w:p w14:paraId="538F751C" w14:textId="1DC2440D" w:rsidR="004F5D06" w:rsidRPr="004F5D06" w:rsidRDefault="004F5D06" w:rsidP="004F5D06">
            <w:pPr>
              <w:pStyle w:val="Prrafodelista"/>
              <w:numPr>
                <w:ilvl w:val="0"/>
                <w:numId w:val="19"/>
              </w:numPr>
              <w:shd w:val="clear" w:color="auto" w:fill="FFFFFF"/>
              <w:jc w:val="both"/>
              <w:rPr>
                <w:rFonts w:ascii="HelveticaNeueLT Std" w:hAnsi="HelveticaNeueLT Std"/>
                <w:color w:val="2F2F2F"/>
                <w:sz w:val="20"/>
                <w:szCs w:val="20"/>
                <w:shd w:val="clear" w:color="auto" w:fill="FFFFFF"/>
              </w:rPr>
            </w:pPr>
            <w:r w:rsidRPr="004F5D06">
              <w:rPr>
                <w:rFonts w:ascii="HelveticaNeueLT Std" w:hAnsi="HelveticaNeueLT Std"/>
                <w:color w:val="2F2F2F"/>
                <w:sz w:val="20"/>
                <w:szCs w:val="20"/>
                <w:shd w:val="clear" w:color="auto" w:fill="FFFFFF"/>
              </w:rPr>
              <w:t xml:space="preserve">El total de participaciones de los fondos a que se refiere el artículo anterior, así como los montos de los otros conceptos que finalmente reciba cada entidad federativa, se ajustarán de acuerdo con las variaciones de los ingresos efectivamente captados con respecto a la estimación, el cambio de los coeficientes de participación y la población según las últimas cifras oficiales que dé a conocer el Instituto Nacional de Estadística y Geografía, de conformidad con el artículo </w:t>
            </w:r>
            <w:proofErr w:type="spellStart"/>
            <w:r w:rsidRPr="004F5D06">
              <w:rPr>
                <w:rFonts w:ascii="HelveticaNeueLT Std" w:hAnsi="HelveticaNeueLT Std"/>
                <w:color w:val="2F2F2F"/>
                <w:sz w:val="20"/>
                <w:szCs w:val="20"/>
                <w:shd w:val="clear" w:color="auto" w:fill="FFFFFF"/>
              </w:rPr>
              <w:t>2o</w:t>
            </w:r>
            <w:proofErr w:type="spellEnd"/>
            <w:r w:rsidRPr="004F5D06">
              <w:rPr>
                <w:rFonts w:ascii="HelveticaNeueLT Std" w:hAnsi="HelveticaNeueLT Std"/>
                <w:color w:val="2F2F2F"/>
                <w:sz w:val="20"/>
                <w:szCs w:val="20"/>
                <w:shd w:val="clear" w:color="auto" w:fill="FFFFFF"/>
              </w:rPr>
              <w:t>. de la Ley de Coordinación Fiscal y, en su caso, por la diferencia de los ajustes a los pagos provisionales correspondientes a los ejercicios fiscales de 2021 y 2022, motivo por el que la estimación que se publica no significa un compromiso de pago.</w:t>
            </w:r>
          </w:p>
        </w:tc>
      </w:tr>
      <w:tr w:rsidR="004F2CC3" w:rsidRPr="000D4D13" w14:paraId="497FC613" w14:textId="77777777" w:rsidTr="00C74D6B">
        <w:trPr>
          <w:trHeight w:val="277"/>
        </w:trPr>
        <w:tc>
          <w:tcPr>
            <w:tcW w:w="617" w:type="dxa"/>
            <w:tcBorders>
              <w:top w:val="single" w:sz="4" w:space="0" w:color="auto"/>
              <w:bottom w:val="nil"/>
            </w:tcBorders>
          </w:tcPr>
          <w:p w14:paraId="2B3E9FF7" w14:textId="066ED3D8" w:rsidR="004F2CC3" w:rsidRPr="000D4D13" w:rsidRDefault="004F2CC3" w:rsidP="004F2CC3">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1C8B96D5" w14:textId="5E4133D8"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nil"/>
            </w:tcBorders>
          </w:tcPr>
          <w:p w14:paraId="32262386" w14:textId="0C6D757F"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bottom w:val="nil"/>
            </w:tcBorders>
          </w:tcPr>
          <w:p w14:paraId="7C2DA3B8" w14:textId="77777777" w:rsidR="004F2CC3" w:rsidRPr="00B30B73" w:rsidRDefault="004F2CC3" w:rsidP="004F2CC3">
            <w:pPr>
              <w:jc w:val="both"/>
              <w:rPr>
                <w:rFonts w:ascii="HelveticaNeueLT Std" w:hAnsi="HelveticaNeueLT Std" w:cs="Arial"/>
                <w:b/>
                <w:bCs/>
                <w:sz w:val="20"/>
                <w:szCs w:val="20"/>
              </w:rPr>
            </w:pPr>
          </w:p>
        </w:tc>
        <w:tc>
          <w:tcPr>
            <w:tcW w:w="5812" w:type="dxa"/>
            <w:tcBorders>
              <w:bottom w:val="nil"/>
            </w:tcBorders>
          </w:tcPr>
          <w:p w14:paraId="7DEEB417" w14:textId="3BD4A7CC" w:rsidR="004F2CC3" w:rsidRPr="000F18F1" w:rsidRDefault="004F2CC3" w:rsidP="004F2CC3">
            <w:pPr>
              <w:pStyle w:val="Prrafodelista"/>
              <w:shd w:val="clear" w:color="auto" w:fill="FFFFFF"/>
              <w:jc w:val="both"/>
              <w:rPr>
                <w:rFonts w:ascii="HelveticaNeueLT Std" w:hAnsi="HelveticaNeueLT Std" w:cs="Arial"/>
                <w:color w:val="2F2F2F"/>
                <w:sz w:val="20"/>
                <w:szCs w:val="20"/>
                <w:shd w:val="clear" w:color="auto" w:fill="FFFFFF"/>
              </w:rPr>
            </w:pPr>
          </w:p>
        </w:tc>
      </w:tr>
      <w:tr w:rsidR="004F2CC3" w:rsidRPr="000D4D13" w14:paraId="40E228FA" w14:textId="77777777" w:rsidTr="00C74D6B">
        <w:trPr>
          <w:trHeight w:val="277"/>
        </w:trPr>
        <w:tc>
          <w:tcPr>
            <w:tcW w:w="617" w:type="dxa"/>
            <w:tcBorders>
              <w:top w:val="nil"/>
              <w:bottom w:val="single" w:sz="4" w:space="0" w:color="auto"/>
            </w:tcBorders>
          </w:tcPr>
          <w:p w14:paraId="27D5FFDD" w14:textId="013DCA74" w:rsidR="004F2CC3" w:rsidRPr="000D4D13" w:rsidRDefault="004F2CC3" w:rsidP="004F2CC3">
            <w:pPr>
              <w:spacing w:line="276" w:lineRule="auto"/>
              <w:jc w:val="center"/>
              <w:rPr>
                <w:rFonts w:ascii="HelveticaNeueLT Std" w:hAnsi="HelveticaNeueLT Std" w:cs="Arial"/>
                <w:b/>
                <w:bCs/>
                <w:sz w:val="20"/>
                <w:szCs w:val="20"/>
              </w:rPr>
            </w:pPr>
          </w:p>
        </w:tc>
        <w:tc>
          <w:tcPr>
            <w:tcW w:w="2127" w:type="dxa"/>
            <w:tcBorders>
              <w:top w:val="nil"/>
              <w:bottom w:val="single" w:sz="4" w:space="0" w:color="auto"/>
            </w:tcBorders>
          </w:tcPr>
          <w:p w14:paraId="57C57A02" w14:textId="659787B3"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nil"/>
              <w:bottom w:val="single" w:sz="4" w:space="0" w:color="auto"/>
            </w:tcBorders>
          </w:tcPr>
          <w:p w14:paraId="4DE67C76" w14:textId="74546AF1" w:rsidR="004F2CC3" w:rsidRPr="00B80921" w:rsidRDefault="004F2CC3"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single" w:sz="4" w:space="0" w:color="auto"/>
            </w:tcBorders>
          </w:tcPr>
          <w:p w14:paraId="1E419DA0" w14:textId="77777777" w:rsidR="004F2CC3" w:rsidRPr="000F18F1" w:rsidRDefault="004F2CC3" w:rsidP="004F2CC3">
            <w:pPr>
              <w:jc w:val="both"/>
              <w:rPr>
                <w:rFonts w:ascii="HelveticaNeueLT Std" w:hAnsi="HelveticaNeueLT Std" w:cs="Arial"/>
                <w:b/>
                <w:bCs/>
                <w:sz w:val="20"/>
                <w:szCs w:val="20"/>
              </w:rPr>
            </w:pPr>
          </w:p>
        </w:tc>
        <w:tc>
          <w:tcPr>
            <w:tcW w:w="5812" w:type="dxa"/>
            <w:tcBorders>
              <w:top w:val="nil"/>
              <w:bottom w:val="single" w:sz="4" w:space="0" w:color="auto"/>
            </w:tcBorders>
          </w:tcPr>
          <w:p w14:paraId="46E26438" w14:textId="77777777" w:rsidR="00FA1281" w:rsidRDefault="00FA1281" w:rsidP="00FA1281">
            <w:pPr>
              <w:shd w:val="clear" w:color="auto" w:fill="FFFFFF"/>
              <w:jc w:val="both"/>
              <w:rPr>
                <w:rFonts w:ascii="HelveticaNeueLT Std" w:hAnsi="HelveticaNeueLT Std"/>
                <w:sz w:val="20"/>
                <w:szCs w:val="20"/>
              </w:rPr>
            </w:pPr>
          </w:p>
          <w:p w14:paraId="04DD4EE1" w14:textId="77777777" w:rsidR="00C74D6B" w:rsidRDefault="00FA1281" w:rsidP="00FA1281">
            <w:pPr>
              <w:shd w:val="clear" w:color="auto" w:fill="FFFFFF"/>
              <w:jc w:val="both"/>
              <w:rPr>
                <w:rFonts w:ascii="HelveticaNeueLT Std" w:hAnsi="HelveticaNeueLT Std"/>
                <w:sz w:val="20"/>
                <w:szCs w:val="20"/>
              </w:rPr>
            </w:pPr>
            <w:r>
              <w:rPr>
                <w:rFonts w:ascii="HelveticaNeueLT Std" w:hAnsi="HelveticaNeueLT Std"/>
                <w:sz w:val="20"/>
                <w:szCs w:val="20"/>
              </w:rPr>
              <w:t xml:space="preserve">Respecto a </w:t>
            </w:r>
            <w:r w:rsidRPr="00FA1281">
              <w:rPr>
                <w:rFonts w:ascii="HelveticaNeueLT Std" w:hAnsi="HelveticaNeueLT Std"/>
                <w:sz w:val="20"/>
                <w:szCs w:val="20"/>
              </w:rPr>
              <w:t>los recursos del Ramo General 33 Aportaciones </w:t>
            </w:r>
            <w:r>
              <w:rPr>
                <w:rFonts w:ascii="HelveticaNeueLT Std" w:hAnsi="HelveticaNeueLT Std"/>
                <w:sz w:val="20"/>
                <w:szCs w:val="20"/>
              </w:rPr>
              <w:t xml:space="preserve">Federales </w:t>
            </w:r>
            <w:r w:rsidRPr="00FA1281">
              <w:rPr>
                <w:rFonts w:ascii="HelveticaNeueLT Std" w:hAnsi="HelveticaNeueLT Std"/>
                <w:sz w:val="20"/>
                <w:szCs w:val="20"/>
              </w:rPr>
              <w:t>par</w:t>
            </w:r>
            <w:r>
              <w:rPr>
                <w:rFonts w:ascii="HelveticaNeueLT Std" w:hAnsi="HelveticaNeueLT Std"/>
                <w:sz w:val="20"/>
                <w:szCs w:val="20"/>
              </w:rPr>
              <w:t xml:space="preserve">a </w:t>
            </w:r>
            <w:r w:rsidRPr="00FA1281">
              <w:rPr>
                <w:rFonts w:ascii="HelveticaNeueLT Std" w:hAnsi="HelveticaNeueLT Std"/>
                <w:sz w:val="20"/>
                <w:szCs w:val="20"/>
              </w:rPr>
              <w:t>Entidades Federativas y Municipios</w:t>
            </w:r>
            <w:r>
              <w:rPr>
                <w:rFonts w:ascii="HelveticaNeueLT Std" w:hAnsi="HelveticaNeueLT Std"/>
                <w:sz w:val="20"/>
                <w:szCs w:val="20"/>
              </w:rPr>
              <w:t xml:space="preserve"> se establece:</w:t>
            </w:r>
          </w:p>
          <w:p w14:paraId="46F25838" w14:textId="77777777" w:rsidR="00FA1281" w:rsidRDefault="00FA1281" w:rsidP="00FA1281">
            <w:pPr>
              <w:shd w:val="clear" w:color="auto" w:fill="FFFFFF"/>
              <w:jc w:val="both"/>
              <w:rPr>
                <w:rFonts w:ascii="HelveticaNeueLT Std" w:hAnsi="HelveticaNeueLT Std"/>
                <w:sz w:val="20"/>
                <w:szCs w:val="20"/>
              </w:rPr>
            </w:pPr>
          </w:p>
          <w:p w14:paraId="5E9F7FD6" w14:textId="77777777" w:rsidR="00FA1281" w:rsidRPr="00FA1281" w:rsidRDefault="00FA1281" w:rsidP="00FA1281">
            <w:pPr>
              <w:pStyle w:val="Prrafodelista"/>
              <w:numPr>
                <w:ilvl w:val="0"/>
                <w:numId w:val="19"/>
              </w:numPr>
              <w:shd w:val="clear" w:color="auto" w:fill="FFFFFF"/>
              <w:jc w:val="both"/>
              <w:rPr>
                <w:rFonts w:ascii="HelveticaNeueLT Std" w:hAnsi="HelveticaNeueLT Std"/>
                <w:sz w:val="20"/>
                <w:szCs w:val="20"/>
              </w:rPr>
            </w:pPr>
            <w:r w:rsidRPr="00FA1281">
              <w:rPr>
                <w:rFonts w:ascii="HelveticaNeueLT Std" w:hAnsi="HelveticaNeueLT Std"/>
                <w:sz w:val="20"/>
                <w:szCs w:val="20"/>
              </w:rPr>
              <w:t>La distribución y calendarización de las ministraciones de los recursos de los fondos de aportaciones federales a que se refiere el artículo anterior se realiza en el marco del Capítulo V de la Ley de Coordinación Fiscal, y se determina con base en la información proporcionada por las secretarías de Educación Pública, de Salud, de Bienestar, de Seguridad y Protección Ciudadana, y de Hacienda y Crédito Público, tomando en consideración las Bases de Coordinación Intersecretarial en Materia de Ejecución Presupuestaria de fecha 26 de enero de 1998, y conforme a las asignaciones contenidas en los anexos 1, inciso C y 22 del Presupuesto de Egresos de la Federación para el Ejercicio Fiscal 2022.</w:t>
            </w:r>
          </w:p>
          <w:p w14:paraId="74BE1519" w14:textId="77777777" w:rsidR="00FA1281" w:rsidRDefault="00FA1281" w:rsidP="00FA1281">
            <w:pPr>
              <w:shd w:val="clear" w:color="auto" w:fill="FFFFFF"/>
              <w:ind w:firstLine="288"/>
              <w:jc w:val="both"/>
              <w:rPr>
                <w:rFonts w:ascii="HelveticaNeueLT Std" w:hAnsi="HelveticaNeueLT Std"/>
                <w:sz w:val="20"/>
                <w:szCs w:val="20"/>
              </w:rPr>
            </w:pPr>
          </w:p>
          <w:p w14:paraId="27F811BB" w14:textId="77777777" w:rsidR="00FA1281" w:rsidRDefault="00FA1281" w:rsidP="00FA1281">
            <w:pPr>
              <w:pStyle w:val="Prrafodelista"/>
              <w:shd w:val="clear" w:color="auto" w:fill="FFFFFF"/>
              <w:jc w:val="both"/>
              <w:rPr>
                <w:rFonts w:ascii="HelveticaNeueLT Std" w:hAnsi="HelveticaNeueLT Std"/>
                <w:sz w:val="20"/>
                <w:szCs w:val="20"/>
              </w:rPr>
            </w:pPr>
            <w:r w:rsidRPr="00FA1281">
              <w:rPr>
                <w:rFonts w:ascii="HelveticaNeueLT Std" w:hAnsi="HelveticaNeueLT Std"/>
                <w:sz w:val="20"/>
                <w:szCs w:val="20"/>
              </w:rPr>
              <w:t>Cabe señalar, que para el ejercicio fiscal de 2022 la distribución de los montos del Fondo de Aportaciones para el Fortalecimiento de los Municipios y de las Demarcaciones Territoriales del Distrito Federal y del Fondo de Aportaciones para el Fortalecimiento de las Entidades Federativas se llevó a cabo en términos de lo establecido en el Décimo Sexto transitorio del Presupuesto de Egresos de la Federación para el Ejercicio Fiscal 2022.</w:t>
            </w:r>
          </w:p>
          <w:p w14:paraId="21A4B547" w14:textId="77777777" w:rsidR="00FA1281" w:rsidRDefault="00FA1281" w:rsidP="00FA1281">
            <w:pPr>
              <w:pStyle w:val="Prrafodelista"/>
              <w:shd w:val="clear" w:color="auto" w:fill="FFFFFF"/>
              <w:jc w:val="both"/>
              <w:rPr>
                <w:rFonts w:ascii="HelveticaNeueLT Std" w:hAnsi="HelveticaNeueLT Std"/>
                <w:sz w:val="20"/>
                <w:szCs w:val="20"/>
              </w:rPr>
            </w:pPr>
          </w:p>
          <w:p w14:paraId="46CB2814" w14:textId="7F92AEAD" w:rsidR="00FA1281" w:rsidRPr="00FA1281" w:rsidRDefault="00FA1281" w:rsidP="00FA1281">
            <w:pPr>
              <w:pStyle w:val="Prrafodelista"/>
              <w:shd w:val="clear" w:color="auto" w:fill="FFFFFF"/>
              <w:jc w:val="both"/>
              <w:rPr>
                <w:rFonts w:ascii="HelveticaNeueLT Std" w:hAnsi="HelveticaNeueLT Std"/>
                <w:sz w:val="20"/>
                <w:szCs w:val="20"/>
              </w:rPr>
            </w:pPr>
            <w:proofErr w:type="spellStart"/>
            <w:r>
              <w:rPr>
                <w:rFonts w:ascii="HelveticaNeueLT Std" w:hAnsi="HelveticaNeueLT Std"/>
                <w:sz w:val="20"/>
                <w:szCs w:val="20"/>
              </w:rPr>
              <w:t>L</w:t>
            </w:r>
            <w:r w:rsidRPr="00FA1281">
              <w:rPr>
                <w:rFonts w:ascii="HelveticaNeueLT Std" w:hAnsi="HelveticaNeueLT Std"/>
                <w:sz w:val="20"/>
                <w:szCs w:val="20"/>
              </w:rPr>
              <w:t>los</w:t>
            </w:r>
            <w:proofErr w:type="spellEnd"/>
            <w:r w:rsidRPr="00FA1281">
              <w:rPr>
                <w:rFonts w:ascii="HelveticaNeueLT Std" w:hAnsi="HelveticaNeueLT Std"/>
                <w:sz w:val="20"/>
                <w:szCs w:val="20"/>
              </w:rPr>
              <w:t xml:space="preserve"> cuales se ministrarán por la Secretaría de Hacienda y Crédito Público preferentemente, conforme a las fechas que para cada mes se detallan a continuación:</w:t>
            </w:r>
          </w:p>
          <w:p w14:paraId="35BFFEF4" w14:textId="77777777" w:rsidR="00FA1281" w:rsidRDefault="00FA1281" w:rsidP="00FA1281">
            <w:pPr>
              <w:shd w:val="clear" w:color="auto" w:fill="FFFFFF"/>
              <w:jc w:val="both"/>
              <w:rPr>
                <w:rFonts w:ascii="HelveticaNeueLT Std" w:hAnsi="HelveticaNeueLT Std"/>
                <w:sz w:val="20"/>
                <w:szCs w:val="20"/>
              </w:rPr>
            </w:pPr>
          </w:p>
          <w:p w14:paraId="39441A6F" w14:textId="77777777" w:rsidR="00FA1281" w:rsidRDefault="00FA1281" w:rsidP="00FA1281">
            <w:pPr>
              <w:shd w:val="clear" w:color="auto" w:fill="FFFFFF"/>
              <w:jc w:val="both"/>
              <w:rPr>
                <w:rFonts w:ascii="HelveticaNeueLT Std" w:hAnsi="HelveticaNeueLT Std"/>
                <w:sz w:val="20"/>
                <w:szCs w:val="20"/>
              </w:rPr>
            </w:pPr>
          </w:p>
          <w:p w14:paraId="04B6EA45" w14:textId="77777777" w:rsidR="00FA1281" w:rsidRDefault="00FA1281" w:rsidP="00FA1281">
            <w:pPr>
              <w:shd w:val="clear" w:color="auto" w:fill="FFFFFF"/>
              <w:jc w:val="both"/>
              <w:rPr>
                <w:rFonts w:ascii="HelveticaNeueLT Std" w:hAnsi="HelveticaNeueLT Std"/>
                <w:sz w:val="20"/>
                <w:szCs w:val="20"/>
              </w:rPr>
            </w:pPr>
          </w:p>
          <w:p w14:paraId="784619A7" w14:textId="77777777" w:rsidR="00FA1281" w:rsidRDefault="00FA1281" w:rsidP="00FA1281">
            <w:pPr>
              <w:shd w:val="clear" w:color="auto" w:fill="FFFFFF"/>
              <w:jc w:val="both"/>
              <w:rPr>
                <w:rFonts w:ascii="HelveticaNeueLT Std" w:hAnsi="HelveticaNeueLT Std"/>
                <w:sz w:val="20"/>
                <w:szCs w:val="20"/>
              </w:rPr>
            </w:pPr>
          </w:p>
          <w:p w14:paraId="34530B89" w14:textId="77777777" w:rsidR="00FA1281" w:rsidRDefault="00FA1281" w:rsidP="00FA1281">
            <w:pPr>
              <w:shd w:val="clear" w:color="auto" w:fill="FFFFFF"/>
              <w:jc w:val="both"/>
              <w:rPr>
                <w:rFonts w:ascii="HelveticaNeueLT Std" w:hAnsi="HelveticaNeueLT Std"/>
                <w:sz w:val="20"/>
                <w:szCs w:val="20"/>
              </w:rPr>
            </w:pPr>
          </w:p>
          <w:p w14:paraId="70EE67F3" w14:textId="77777777" w:rsidR="00FA1281" w:rsidRDefault="00FA1281" w:rsidP="00FA1281">
            <w:pPr>
              <w:shd w:val="clear" w:color="auto" w:fill="FFFFFF"/>
              <w:jc w:val="both"/>
              <w:rPr>
                <w:rFonts w:ascii="HelveticaNeueLT Std" w:hAnsi="HelveticaNeueLT Std"/>
                <w:sz w:val="20"/>
                <w:szCs w:val="20"/>
              </w:rPr>
            </w:pPr>
          </w:p>
          <w:p w14:paraId="5648C609" w14:textId="2E300FDD" w:rsidR="00FA1281" w:rsidRPr="00FA1281" w:rsidRDefault="00FA1281" w:rsidP="00FA1281">
            <w:pPr>
              <w:shd w:val="clear" w:color="auto" w:fill="FFFFFF"/>
              <w:jc w:val="both"/>
              <w:rPr>
                <w:rFonts w:ascii="HelveticaNeueLT Std" w:hAnsi="HelveticaNeueLT Std"/>
                <w:sz w:val="20"/>
                <w:szCs w:val="20"/>
              </w:rPr>
            </w:pPr>
          </w:p>
        </w:tc>
      </w:tr>
      <w:tr w:rsidR="00C74D6B" w:rsidRPr="000D4D13" w14:paraId="422303AB" w14:textId="77777777" w:rsidTr="001B6712">
        <w:trPr>
          <w:trHeight w:val="277"/>
        </w:trPr>
        <w:tc>
          <w:tcPr>
            <w:tcW w:w="617" w:type="dxa"/>
            <w:tcBorders>
              <w:top w:val="single" w:sz="4" w:space="0" w:color="auto"/>
              <w:bottom w:val="single" w:sz="4" w:space="0" w:color="auto"/>
            </w:tcBorders>
          </w:tcPr>
          <w:p w14:paraId="1043E633" w14:textId="3927CD0E" w:rsidR="00C74D6B" w:rsidRPr="000D4D13" w:rsidRDefault="00C74D6B" w:rsidP="004F2CC3">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17E2EBC6" w14:textId="77777777" w:rsidR="00C74D6B" w:rsidRPr="00B80921" w:rsidRDefault="00C74D6B"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777BDC13" w14:textId="77777777" w:rsidR="00C74D6B" w:rsidRPr="00B80921" w:rsidRDefault="00C74D6B"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59B9295E" w14:textId="77777777" w:rsidR="00C74D6B" w:rsidRDefault="00C74D6B" w:rsidP="004F2CC3">
            <w:pPr>
              <w:spacing w:line="276" w:lineRule="auto"/>
              <w:rPr>
                <w:rFonts w:ascii="HelveticaNeueLT Std" w:hAnsi="HelveticaNeueLT Std" w:cs="Arial"/>
                <w:b/>
                <w:bCs/>
                <w:sz w:val="20"/>
                <w:szCs w:val="20"/>
              </w:rPr>
            </w:pPr>
          </w:p>
          <w:p w14:paraId="2F74EDCA" w14:textId="77777777" w:rsidR="009D6D24" w:rsidRDefault="009D6D24" w:rsidP="004F2CC3">
            <w:pPr>
              <w:spacing w:line="276" w:lineRule="auto"/>
              <w:rPr>
                <w:rFonts w:ascii="HelveticaNeueLT Std" w:hAnsi="HelveticaNeueLT Std" w:cs="Arial"/>
                <w:b/>
                <w:bCs/>
                <w:sz w:val="20"/>
                <w:szCs w:val="20"/>
              </w:rPr>
            </w:pPr>
          </w:p>
          <w:p w14:paraId="33D334C7" w14:textId="77777777" w:rsidR="009D6D24" w:rsidRDefault="009D6D24" w:rsidP="004F2CC3">
            <w:pPr>
              <w:spacing w:line="276" w:lineRule="auto"/>
              <w:rPr>
                <w:rFonts w:ascii="HelveticaNeueLT Std" w:hAnsi="HelveticaNeueLT Std" w:cs="Arial"/>
                <w:b/>
                <w:bCs/>
                <w:sz w:val="20"/>
                <w:szCs w:val="20"/>
              </w:rPr>
            </w:pPr>
          </w:p>
          <w:p w14:paraId="489C7A54" w14:textId="77777777" w:rsidR="009D6D24" w:rsidRDefault="009D6D24" w:rsidP="004F2CC3">
            <w:pPr>
              <w:spacing w:line="276" w:lineRule="auto"/>
              <w:rPr>
                <w:rFonts w:ascii="HelveticaNeueLT Std" w:hAnsi="HelveticaNeueLT Std" w:cs="Arial"/>
                <w:b/>
                <w:bCs/>
                <w:sz w:val="20"/>
                <w:szCs w:val="20"/>
              </w:rPr>
            </w:pPr>
          </w:p>
          <w:p w14:paraId="360DBFA8" w14:textId="77777777" w:rsidR="009D6D24" w:rsidRDefault="009D6D24" w:rsidP="004F2CC3">
            <w:pPr>
              <w:spacing w:line="276" w:lineRule="auto"/>
              <w:rPr>
                <w:rFonts w:ascii="HelveticaNeueLT Std" w:hAnsi="HelveticaNeueLT Std" w:cs="Arial"/>
                <w:b/>
                <w:bCs/>
                <w:sz w:val="20"/>
                <w:szCs w:val="20"/>
              </w:rPr>
            </w:pPr>
          </w:p>
          <w:p w14:paraId="487E7363" w14:textId="77777777" w:rsidR="009D6D24" w:rsidRDefault="009D6D24" w:rsidP="004F2CC3">
            <w:pPr>
              <w:spacing w:line="276" w:lineRule="auto"/>
              <w:rPr>
                <w:rFonts w:ascii="HelveticaNeueLT Std" w:hAnsi="HelveticaNeueLT Std" w:cs="Arial"/>
                <w:b/>
                <w:bCs/>
                <w:sz w:val="20"/>
                <w:szCs w:val="20"/>
              </w:rPr>
            </w:pPr>
          </w:p>
          <w:p w14:paraId="361D7143" w14:textId="77777777" w:rsidR="009D6D24" w:rsidRDefault="009D6D24" w:rsidP="004F2CC3">
            <w:pPr>
              <w:spacing w:line="276" w:lineRule="auto"/>
              <w:rPr>
                <w:rFonts w:ascii="HelveticaNeueLT Std" w:hAnsi="HelveticaNeueLT Std" w:cs="Arial"/>
                <w:b/>
                <w:bCs/>
                <w:sz w:val="20"/>
                <w:szCs w:val="20"/>
              </w:rPr>
            </w:pPr>
          </w:p>
          <w:p w14:paraId="228ED814" w14:textId="77777777" w:rsidR="009D6D24" w:rsidRDefault="009D6D24" w:rsidP="004F2CC3">
            <w:pPr>
              <w:spacing w:line="276" w:lineRule="auto"/>
              <w:rPr>
                <w:rFonts w:ascii="HelveticaNeueLT Std" w:hAnsi="HelveticaNeueLT Std" w:cs="Arial"/>
                <w:b/>
                <w:bCs/>
                <w:sz w:val="20"/>
                <w:szCs w:val="20"/>
              </w:rPr>
            </w:pPr>
          </w:p>
          <w:p w14:paraId="5D044EB5" w14:textId="77777777" w:rsidR="009D6D24" w:rsidRDefault="009D6D24" w:rsidP="004F2CC3">
            <w:pPr>
              <w:spacing w:line="276" w:lineRule="auto"/>
              <w:rPr>
                <w:rFonts w:ascii="HelveticaNeueLT Std" w:hAnsi="HelveticaNeueLT Std" w:cs="Arial"/>
                <w:b/>
                <w:bCs/>
                <w:sz w:val="20"/>
                <w:szCs w:val="20"/>
              </w:rPr>
            </w:pPr>
          </w:p>
          <w:p w14:paraId="094C4E9F" w14:textId="77777777" w:rsidR="009D6D24" w:rsidRDefault="009D6D24" w:rsidP="004F2CC3">
            <w:pPr>
              <w:spacing w:line="276" w:lineRule="auto"/>
              <w:rPr>
                <w:rFonts w:ascii="HelveticaNeueLT Std" w:hAnsi="HelveticaNeueLT Std" w:cs="Arial"/>
                <w:b/>
                <w:bCs/>
                <w:sz w:val="20"/>
                <w:szCs w:val="20"/>
              </w:rPr>
            </w:pPr>
          </w:p>
          <w:p w14:paraId="4F70ED92" w14:textId="77777777" w:rsidR="009D6D24" w:rsidRDefault="009D6D24" w:rsidP="004F2CC3">
            <w:pPr>
              <w:spacing w:line="276" w:lineRule="auto"/>
              <w:rPr>
                <w:rFonts w:ascii="HelveticaNeueLT Std" w:hAnsi="HelveticaNeueLT Std" w:cs="Arial"/>
                <w:b/>
                <w:bCs/>
                <w:sz w:val="20"/>
                <w:szCs w:val="20"/>
              </w:rPr>
            </w:pPr>
          </w:p>
          <w:p w14:paraId="3A56E2A4" w14:textId="77777777" w:rsidR="009D6D24" w:rsidRDefault="009D6D24" w:rsidP="004F2CC3">
            <w:pPr>
              <w:spacing w:line="276" w:lineRule="auto"/>
              <w:rPr>
                <w:rFonts w:ascii="HelveticaNeueLT Std" w:hAnsi="HelveticaNeueLT Std" w:cs="Arial"/>
                <w:b/>
                <w:bCs/>
                <w:sz w:val="20"/>
                <w:szCs w:val="20"/>
              </w:rPr>
            </w:pPr>
          </w:p>
          <w:p w14:paraId="324176EF" w14:textId="77777777" w:rsidR="009D6D24" w:rsidRDefault="009D6D24" w:rsidP="004F2CC3">
            <w:pPr>
              <w:spacing w:line="276" w:lineRule="auto"/>
              <w:rPr>
                <w:rFonts w:ascii="HelveticaNeueLT Std" w:hAnsi="HelveticaNeueLT Std" w:cs="Arial"/>
                <w:b/>
                <w:bCs/>
                <w:sz w:val="20"/>
                <w:szCs w:val="20"/>
              </w:rPr>
            </w:pPr>
          </w:p>
          <w:p w14:paraId="147C81FF" w14:textId="77777777" w:rsidR="009D6D24" w:rsidRDefault="009D6D24" w:rsidP="004F2CC3">
            <w:pPr>
              <w:spacing w:line="276" w:lineRule="auto"/>
              <w:rPr>
                <w:rFonts w:ascii="HelveticaNeueLT Std" w:hAnsi="HelveticaNeueLT Std" w:cs="Arial"/>
                <w:b/>
                <w:bCs/>
                <w:sz w:val="20"/>
                <w:szCs w:val="20"/>
              </w:rPr>
            </w:pPr>
          </w:p>
          <w:p w14:paraId="0793DEF2" w14:textId="77777777" w:rsidR="009D6D24" w:rsidRDefault="009D6D24" w:rsidP="004F2CC3">
            <w:pPr>
              <w:spacing w:line="276" w:lineRule="auto"/>
              <w:rPr>
                <w:rFonts w:ascii="HelveticaNeueLT Std" w:hAnsi="HelveticaNeueLT Std" w:cs="Arial"/>
                <w:b/>
                <w:bCs/>
                <w:sz w:val="20"/>
                <w:szCs w:val="20"/>
              </w:rPr>
            </w:pPr>
          </w:p>
          <w:p w14:paraId="4EDC8C15" w14:textId="77777777" w:rsidR="009D6D24" w:rsidRDefault="009D6D24" w:rsidP="004F2CC3">
            <w:pPr>
              <w:spacing w:line="276" w:lineRule="auto"/>
              <w:rPr>
                <w:rFonts w:ascii="HelveticaNeueLT Std" w:hAnsi="HelveticaNeueLT Std" w:cs="Arial"/>
                <w:b/>
                <w:bCs/>
                <w:sz w:val="20"/>
                <w:szCs w:val="20"/>
              </w:rPr>
            </w:pPr>
          </w:p>
          <w:p w14:paraId="7DF6D4DF" w14:textId="77777777" w:rsidR="009D6D24" w:rsidRDefault="009D6D24" w:rsidP="004F2CC3">
            <w:pPr>
              <w:spacing w:line="276" w:lineRule="auto"/>
              <w:rPr>
                <w:rFonts w:ascii="HelveticaNeueLT Std" w:hAnsi="HelveticaNeueLT Std" w:cs="Arial"/>
                <w:b/>
                <w:bCs/>
                <w:sz w:val="20"/>
                <w:szCs w:val="20"/>
              </w:rPr>
            </w:pPr>
          </w:p>
          <w:p w14:paraId="015167A7" w14:textId="77777777" w:rsidR="009D6D24" w:rsidRDefault="009D6D24" w:rsidP="004F2CC3">
            <w:pPr>
              <w:spacing w:line="276" w:lineRule="auto"/>
              <w:rPr>
                <w:rFonts w:ascii="HelveticaNeueLT Std" w:hAnsi="HelveticaNeueLT Std" w:cs="Arial"/>
                <w:b/>
                <w:bCs/>
                <w:sz w:val="20"/>
                <w:szCs w:val="20"/>
              </w:rPr>
            </w:pPr>
          </w:p>
          <w:p w14:paraId="2B020FDE" w14:textId="77777777" w:rsidR="009D6D24" w:rsidRDefault="009D6D24" w:rsidP="004F2CC3">
            <w:pPr>
              <w:spacing w:line="276" w:lineRule="auto"/>
              <w:rPr>
                <w:rFonts w:ascii="HelveticaNeueLT Std" w:hAnsi="HelveticaNeueLT Std" w:cs="Arial"/>
                <w:b/>
                <w:bCs/>
                <w:sz w:val="20"/>
                <w:szCs w:val="20"/>
              </w:rPr>
            </w:pPr>
          </w:p>
          <w:p w14:paraId="092772D9" w14:textId="77777777" w:rsidR="009D6D24" w:rsidRDefault="009D6D24" w:rsidP="004F2CC3">
            <w:pPr>
              <w:spacing w:line="276" w:lineRule="auto"/>
              <w:rPr>
                <w:rFonts w:ascii="HelveticaNeueLT Std" w:hAnsi="HelveticaNeueLT Std" w:cs="Arial"/>
                <w:b/>
                <w:bCs/>
                <w:sz w:val="20"/>
                <w:szCs w:val="20"/>
              </w:rPr>
            </w:pPr>
          </w:p>
          <w:p w14:paraId="65B6BA3D" w14:textId="77777777" w:rsidR="009D6D24" w:rsidRPr="00B80921" w:rsidRDefault="009D6D24" w:rsidP="004F2CC3">
            <w:pPr>
              <w:spacing w:line="276" w:lineRule="auto"/>
              <w:rPr>
                <w:rFonts w:ascii="HelveticaNeueLT Std" w:hAnsi="HelveticaNeueLT Std" w:cs="Arial"/>
                <w:b/>
                <w:bCs/>
                <w:sz w:val="20"/>
                <w:szCs w:val="20"/>
              </w:rPr>
            </w:pPr>
          </w:p>
        </w:tc>
        <w:tc>
          <w:tcPr>
            <w:tcW w:w="5812" w:type="dxa"/>
            <w:tcBorders>
              <w:top w:val="single" w:sz="4" w:space="0" w:color="auto"/>
              <w:bottom w:val="single" w:sz="4" w:space="0" w:color="auto"/>
            </w:tcBorders>
          </w:tcPr>
          <w:p w14:paraId="5B1CA914" w14:textId="02E5EFB3" w:rsidR="009D6D24" w:rsidRDefault="009D6D24" w:rsidP="009D6D24">
            <w:pPr>
              <w:pStyle w:val="Texto"/>
              <w:spacing w:line="244" w:lineRule="exact"/>
              <w:ind w:firstLine="0"/>
            </w:pPr>
            <w:r>
              <w:rPr>
                <w:noProof/>
                <w:lang w:val="es-MX" w:eastAsia="es-MX"/>
              </w:rPr>
              <mc:AlternateContent>
                <mc:Choice Requires="wps">
                  <w:drawing>
                    <wp:anchor distT="0" distB="0" distL="114300" distR="114300" simplePos="0" relativeHeight="251659264" behindDoc="0" locked="0" layoutInCell="1" allowOverlap="1" wp14:anchorId="2613CF24" wp14:editId="4B4924B6">
                      <wp:simplePos x="0" y="0"/>
                      <wp:positionH relativeFrom="column">
                        <wp:posOffset>-41275</wp:posOffset>
                      </wp:positionH>
                      <wp:positionV relativeFrom="paragraph">
                        <wp:posOffset>69215</wp:posOffset>
                      </wp:positionV>
                      <wp:extent cx="3467100" cy="2514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467100"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15600" w14:textId="27178853" w:rsidR="009D6D24" w:rsidRDefault="009D6D24">
                                  <w:r>
                                    <w:rPr>
                                      <w:noProof/>
                                      <w:lang w:eastAsia="es-MX"/>
                                    </w:rPr>
                                    <w:drawing>
                                      <wp:inline distT="0" distB="0" distL="0" distR="0" wp14:anchorId="4CD5AFD1" wp14:editId="154B2C2A">
                                        <wp:extent cx="3277235" cy="2333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1190" cy="2336441"/>
                                                </a:xfrm>
                                                <a:prstGeom prst="rect">
                                                  <a:avLst/>
                                                </a:prstGeom>
                                                <a:noFill/>
                                                <a:ln>
                                                  <a:noFill/>
                                                </a:ln>
                                              </pic:spPr>
                                            </pic:pic>
                                          </a:graphicData>
                                        </a:graphic>
                                      </wp:inline>
                                    </w:drawing>
                                  </w:r>
                                </w:p>
                                <w:p w14:paraId="128927E7" w14:textId="4D136E8E" w:rsidR="009D6D24" w:rsidRDefault="009D6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3CF24" id="_x0000_t202" coordsize="21600,21600" o:spt="202" path="m,l,21600r21600,l21600,xe">
                      <v:stroke joinstyle="miter"/>
                      <v:path gradientshapeok="t" o:connecttype="rect"/>
                    </v:shapetype>
                    <v:shape id="Cuadro de texto 3" o:spid="_x0000_s1026" type="#_x0000_t202" style="position:absolute;left:0;text-align:left;margin-left:-3.25pt;margin-top:5.45pt;width:27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" filled="f" stroked="f" strokeweight=".5pt">
                      <v:textbox>
                        <w:txbxContent>
                          <w:p w14:paraId="76415600" w14:textId="27178853" w:rsidR="009D6D24" w:rsidRDefault="009D6D24">
                            <w:r>
                              <w:rPr>
                                <w:noProof/>
                                <w:lang w:eastAsia="es-MX"/>
                              </w:rPr>
                              <w:drawing>
                                <wp:inline distT="0" distB="0" distL="0" distR="0" wp14:anchorId="4CD5AFD1" wp14:editId="154B2C2A">
                                  <wp:extent cx="3277235" cy="2333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1190" cy="2336441"/>
                                          </a:xfrm>
                                          <a:prstGeom prst="rect">
                                            <a:avLst/>
                                          </a:prstGeom>
                                          <a:noFill/>
                                          <a:ln>
                                            <a:noFill/>
                                          </a:ln>
                                        </pic:spPr>
                                      </pic:pic>
                                    </a:graphicData>
                                  </a:graphic>
                                </wp:inline>
                              </w:drawing>
                            </w:r>
                          </w:p>
                          <w:p w14:paraId="128927E7" w14:textId="4D136E8E" w:rsidR="009D6D24" w:rsidRDefault="009D6D24"/>
                        </w:txbxContent>
                      </v:textbox>
                    </v:shape>
                  </w:pict>
                </mc:Fallback>
              </mc:AlternateContent>
            </w:r>
          </w:p>
          <w:p w14:paraId="758F4D16" w14:textId="2B51F9B9" w:rsidR="009D6D24" w:rsidRDefault="009D6D24" w:rsidP="009D6D24">
            <w:pPr>
              <w:pStyle w:val="Texto"/>
              <w:spacing w:line="244" w:lineRule="exact"/>
              <w:ind w:firstLine="0"/>
            </w:pPr>
          </w:p>
          <w:p w14:paraId="158D499E" w14:textId="5B30CB91" w:rsidR="009D6D24" w:rsidRDefault="009D6D24" w:rsidP="009D6D24">
            <w:pPr>
              <w:pStyle w:val="Texto"/>
              <w:spacing w:line="244" w:lineRule="exact"/>
              <w:ind w:firstLine="0"/>
            </w:pPr>
          </w:p>
          <w:p w14:paraId="684DF95A" w14:textId="74368921" w:rsidR="009D6D24" w:rsidRDefault="009D6D24" w:rsidP="009D6D24">
            <w:pPr>
              <w:pStyle w:val="Texto"/>
              <w:spacing w:line="244" w:lineRule="exact"/>
              <w:ind w:firstLine="0"/>
            </w:pPr>
          </w:p>
          <w:p w14:paraId="1263F26D" w14:textId="77777777" w:rsidR="009D6D24" w:rsidRDefault="009D6D24" w:rsidP="009D6D24">
            <w:pPr>
              <w:pStyle w:val="Texto"/>
              <w:spacing w:line="244" w:lineRule="exact"/>
              <w:ind w:firstLine="0"/>
            </w:pPr>
          </w:p>
          <w:p w14:paraId="1F57F553" w14:textId="77777777" w:rsidR="009D6D24" w:rsidRDefault="009D6D24" w:rsidP="009D6D24">
            <w:pPr>
              <w:pStyle w:val="Texto"/>
              <w:spacing w:line="244" w:lineRule="exact"/>
              <w:ind w:firstLine="0"/>
            </w:pPr>
          </w:p>
          <w:p w14:paraId="0C6B2DB3" w14:textId="77777777" w:rsidR="009D6D24" w:rsidRDefault="009D6D24" w:rsidP="009D6D24">
            <w:pPr>
              <w:pStyle w:val="Texto"/>
              <w:spacing w:line="244" w:lineRule="exact"/>
              <w:ind w:firstLine="0"/>
            </w:pPr>
          </w:p>
          <w:p w14:paraId="06C4D684" w14:textId="77777777" w:rsidR="009D6D24" w:rsidRDefault="009D6D24" w:rsidP="009D6D24">
            <w:pPr>
              <w:pStyle w:val="Texto"/>
              <w:spacing w:line="244" w:lineRule="exact"/>
              <w:ind w:firstLine="0"/>
            </w:pPr>
          </w:p>
          <w:p w14:paraId="2E57338E" w14:textId="6B75F4A5" w:rsidR="002D6D72" w:rsidRDefault="002D6D72" w:rsidP="009D6D24">
            <w:pPr>
              <w:pStyle w:val="Texto"/>
              <w:spacing w:line="244" w:lineRule="exact"/>
              <w:ind w:firstLine="0"/>
            </w:pPr>
          </w:p>
          <w:p w14:paraId="62618BCD" w14:textId="77777777" w:rsidR="00FA1281" w:rsidRDefault="00FA1281" w:rsidP="00FA1281">
            <w:pPr>
              <w:pStyle w:val="Texto"/>
              <w:spacing w:line="244" w:lineRule="exact"/>
              <w:ind w:left="720" w:firstLine="0"/>
            </w:pPr>
          </w:p>
          <w:p w14:paraId="533D20AC" w14:textId="77777777" w:rsidR="00FA1281" w:rsidRDefault="00FA1281" w:rsidP="00FA1281">
            <w:pPr>
              <w:pStyle w:val="Texto"/>
              <w:spacing w:line="244" w:lineRule="exact"/>
              <w:ind w:left="720" w:firstLine="0"/>
            </w:pPr>
          </w:p>
          <w:p w14:paraId="6B1B4138" w14:textId="77777777" w:rsidR="00FA1281" w:rsidRDefault="00FA1281" w:rsidP="00FA1281">
            <w:pPr>
              <w:pStyle w:val="Texto"/>
              <w:spacing w:line="244" w:lineRule="exact"/>
              <w:ind w:left="720" w:firstLine="0"/>
            </w:pPr>
          </w:p>
          <w:p w14:paraId="54F14BE1" w14:textId="62B96E1F" w:rsidR="00FA1281" w:rsidRPr="009D6D24" w:rsidRDefault="009D6D24" w:rsidP="009D6D24">
            <w:pPr>
              <w:pStyle w:val="Texto"/>
              <w:numPr>
                <w:ilvl w:val="0"/>
                <w:numId w:val="19"/>
              </w:numPr>
              <w:spacing w:line="244" w:lineRule="exact"/>
            </w:pPr>
            <w:r w:rsidRPr="009D6D24">
              <w:rPr>
                <w:rFonts w:ascii="HelveticaNeueLT Std" w:eastAsia="MS Mincho" w:hAnsi="HelveticaNeueLT Std" w:cs="Times New Roman"/>
                <w:sz w:val="20"/>
                <w:lang w:val="es-MX" w:eastAsia="en-US"/>
              </w:rPr>
              <w:t>En los términos de lo establecido en el artículo 38 de la Ley de Coordinación Fiscal, la distribución de los recursos del Fondo de Aportaciones para el Fortalecimiento de los Municipios y de las Demarcaciones Territoriales del Distrito Federal a que se refiere el inciso a) del artículo 36 de esa Ley, deberá considerar lo establecido en el artículo 3, fracción XVIII, párrafo segundo, y Décimo Sexto transitorio del Presupuesto de Egresos de la Federación para el Ejercicio Fiscal 2022.</w:t>
            </w:r>
          </w:p>
          <w:p w14:paraId="51ED6ADD" w14:textId="77777777" w:rsidR="009D6D24" w:rsidRDefault="009D6D24" w:rsidP="009D6D24">
            <w:pPr>
              <w:pStyle w:val="Texto"/>
              <w:spacing w:line="244" w:lineRule="exact"/>
              <w:ind w:left="720" w:firstLine="0"/>
              <w:rPr>
                <w:rFonts w:ascii="HelveticaNeueLT Std" w:eastAsia="MS Mincho" w:hAnsi="HelveticaNeueLT Std" w:cs="Times New Roman"/>
                <w:sz w:val="20"/>
                <w:lang w:val="es-MX" w:eastAsia="en-US"/>
              </w:rPr>
            </w:pPr>
          </w:p>
          <w:p w14:paraId="5615C61E" w14:textId="77777777" w:rsidR="00FA1281" w:rsidRDefault="009D6D24" w:rsidP="009D6D24">
            <w:pPr>
              <w:pStyle w:val="Texto"/>
              <w:numPr>
                <w:ilvl w:val="0"/>
                <w:numId w:val="19"/>
              </w:numPr>
              <w:spacing w:line="244" w:lineRule="exact"/>
              <w:rPr>
                <w:rFonts w:ascii="HelveticaNeueLT Std" w:eastAsia="MS Mincho" w:hAnsi="HelveticaNeueLT Std" w:cs="Times New Roman"/>
                <w:sz w:val="20"/>
                <w:lang w:val="es-MX" w:eastAsia="en-US"/>
              </w:rPr>
            </w:pPr>
            <w:r>
              <w:rPr>
                <w:rFonts w:ascii="HelveticaNeueLT Std" w:eastAsia="MS Mincho" w:hAnsi="HelveticaNeueLT Std" w:cs="Times New Roman"/>
                <w:sz w:val="20"/>
                <w:lang w:val="es-MX" w:eastAsia="en-US"/>
              </w:rPr>
              <w:t>L</w:t>
            </w:r>
            <w:r w:rsidRPr="009D6D24">
              <w:rPr>
                <w:rFonts w:ascii="HelveticaNeueLT Std" w:eastAsia="MS Mincho" w:hAnsi="HelveticaNeueLT Std" w:cs="Times New Roman"/>
                <w:sz w:val="20"/>
                <w:lang w:val="es-MX" w:eastAsia="en-US"/>
              </w:rPr>
              <w:t xml:space="preserve">a distribución de los recursos del Fondo de Aportaciones para la Seguridad Pública de los Estados y del Distrito Federal, se realizará con base en los criterios que determine el Consejo Nacional de Seguridad Pública; asimismo, en el marco de las disposiciones señaladas en este artículo, se publicará en el Diario Oficial de la Federación la información relacionada con las fórmulas y variables utilizadas en el </w:t>
            </w:r>
          </w:p>
          <w:p w14:paraId="2E13A162" w14:textId="6160B53D" w:rsidR="009D6D24" w:rsidRPr="009D6D24" w:rsidRDefault="009D6D24" w:rsidP="009D6D24">
            <w:pPr>
              <w:pStyle w:val="Texto"/>
              <w:spacing w:line="244" w:lineRule="exact"/>
              <w:ind w:firstLine="0"/>
              <w:rPr>
                <w:rFonts w:ascii="HelveticaNeueLT Std" w:eastAsia="MS Mincho" w:hAnsi="HelveticaNeueLT Std" w:cs="Times New Roman"/>
                <w:sz w:val="20"/>
                <w:lang w:val="es-MX" w:eastAsia="en-US"/>
              </w:rPr>
            </w:pPr>
          </w:p>
        </w:tc>
      </w:tr>
      <w:tr w:rsidR="009D6D24" w:rsidRPr="000D4D13" w14:paraId="0DFA8DCF" w14:textId="77777777" w:rsidTr="004E6691">
        <w:trPr>
          <w:trHeight w:val="277"/>
        </w:trPr>
        <w:tc>
          <w:tcPr>
            <w:tcW w:w="617" w:type="dxa"/>
            <w:tcBorders>
              <w:top w:val="single" w:sz="4" w:space="0" w:color="auto"/>
              <w:bottom w:val="nil"/>
            </w:tcBorders>
          </w:tcPr>
          <w:p w14:paraId="0630614E" w14:textId="77777777" w:rsidR="009D6D24" w:rsidRPr="000D4D13" w:rsidRDefault="009D6D24" w:rsidP="004F2CC3">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0911A4F0" w14:textId="77777777" w:rsidR="009D6D24" w:rsidRPr="00B80921" w:rsidRDefault="009D6D24"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nil"/>
            </w:tcBorders>
          </w:tcPr>
          <w:p w14:paraId="04F13620" w14:textId="77777777" w:rsidR="009D6D24" w:rsidRPr="00B80921" w:rsidRDefault="009D6D24"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34B6202C" w14:textId="77777777" w:rsidR="009D6D24" w:rsidRDefault="009D6D24" w:rsidP="004F2CC3">
            <w:pPr>
              <w:spacing w:line="276" w:lineRule="auto"/>
              <w:rPr>
                <w:rFonts w:ascii="HelveticaNeueLT Std" w:hAnsi="HelveticaNeueLT Std" w:cs="Arial"/>
                <w:b/>
                <w:bCs/>
                <w:sz w:val="20"/>
                <w:szCs w:val="20"/>
              </w:rPr>
            </w:pPr>
          </w:p>
        </w:tc>
        <w:tc>
          <w:tcPr>
            <w:tcW w:w="5812" w:type="dxa"/>
            <w:tcBorders>
              <w:top w:val="single" w:sz="4" w:space="0" w:color="auto"/>
              <w:bottom w:val="nil"/>
            </w:tcBorders>
          </w:tcPr>
          <w:p w14:paraId="49FD1AD1" w14:textId="16990E30" w:rsidR="009D6D24" w:rsidRPr="001B6712" w:rsidRDefault="009D6D24" w:rsidP="001B6712">
            <w:pPr>
              <w:pStyle w:val="Texto"/>
              <w:spacing w:line="244" w:lineRule="exact"/>
              <w:ind w:left="720" w:firstLine="0"/>
              <w:rPr>
                <w:rFonts w:ascii="HelveticaNeueLT Std" w:eastAsia="MS Mincho" w:hAnsi="HelveticaNeueLT Std" w:cs="Times New Roman"/>
                <w:sz w:val="20"/>
                <w:lang w:val="es-MX" w:eastAsia="en-US"/>
              </w:rPr>
            </w:pPr>
            <w:proofErr w:type="gramStart"/>
            <w:r w:rsidRPr="009D6D24">
              <w:rPr>
                <w:rFonts w:ascii="HelveticaNeueLT Std" w:eastAsia="MS Mincho" w:hAnsi="HelveticaNeueLT Std" w:cs="Times New Roman"/>
                <w:sz w:val="20"/>
                <w:lang w:val="es-MX" w:eastAsia="en-US"/>
              </w:rPr>
              <w:t>cálculo</w:t>
            </w:r>
            <w:proofErr w:type="gramEnd"/>
            <w:r w:rsidRPr="009D6D24">
              <w:rPr>
                <w:rFonts w:ascii="HelveticaNeueLT Std" w:eastAsia="MS Mincho" w:hAnsi="HelveticaNeueLT Std" w:cs="Times New Roman"/>
                <w:sz w:val="20"/>
                <w:lang w:val="es-MX" w:eastAsia="en-US"/>
              </w:rPr>
              <w:t xml:space="preserve"> para la distribución de los recursos de ese fondo y el resultado de su aplicación</w:t>
            </w:r>
            <w:r>
              <w:rPr>
                <w:rFonts w:ascii="HelveticaNeueLT Std" w:eastAsia="MS Mincho" w:hAnsi="HelveticaNeueLT Std" w:cs="Times New Roman"/>
                <w:sz w:val="20"/>
                <w:lang w:val="es-MX" w:eastAsia="en-US"/>
              </w:rPr>
              <w:t>.</w:t>
            </w:r>
          </w:p>
        </w:tc>
      </w:tr>
      <w:tr w:rsidR="001B6712" w:rsidRPr="000D4D13" w14:paraId="193E3332" w14:textId="77777777" w:rsidTr="001B6712">
        <w:trPr>
          <w:trHeight w:val="277"/>
        </w:trPr>
        <w:tc>
          <w:tcPr>
            <w:tcW w:w="617" w:type="dxa"/>
            <w:tcBorders>
              <w:top w:val="nil"/>
              <w:bottom w:val="nil"/>
            </w:tcBorders>
          </w:tcPr>
          <w:p w14:paraId="0BEE673F" w14:textId="77777777" w:rsidR="001B6712" w:rsidRDefault="001B6712" w:rsidP="001B6712">
            <w:pPr>
              <w:spacing w:line="276" w:lineRule="auto"/>
              <w:jc w:val="center"/>
              <w:rPr>
                <w:rFonts w:ascii="HelveticaNeueLT Std" w:hAnsi="HelveticaNeueLT Std" w:cs="Arial"/>
                <w:b/>
                <w:bCs/>
                <w:sz w:val="20"/>
                <w:szCs w:val="20"/>
              </w:rPr>
            </w:pPr>
          </w:p>
          <w:p w14:paraId="53FB87DE" w14:textId="77777777" w:rsidR="001B6712" w:rsidRDefault="001B6712" w:rsidP="001B6712">
            <w:pPr>
              <w:spacing w:line="276" w:lineRule="auto"/>
              <w:jc w:val="center"/>
              <w:rPr>
                <w:rFonts w:ascii="HelveticaNeueLT Std" w:hAnsi="HelveticaNeueLT Std" w:cs="Arial"/>
                <w:b/>
                <w:bCs/>
                <w:sz w:val="20"/>
                <w:szCs w:val="20"/>
              </w:rPr>
            </w:pPr>
          </w:p>
          <w:p w14:paraId="07FD0FA0" w14:textId="41CBE7C0" w:rsidR="001B6712" w:rsidRPr="000D4D13" w:rsidRDefault="001B6712" w:rsidP="001B671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27</w:t>
            </w:r>
          </w:p>
        </w:tc>
        <w:tc>
          <w:tcPr>
            <w:tcW w:w="2127" w:type="dxa"/>
            <w:tcBorders>
              <w:top w:val="nil"/>
              <w:bottom w:val="nil"/>
            </w:tcBorders>
          </w:tcPr>
          <w:p w14:paraId="331168D4" w14:textId="77777777" w:rsidR="001B6712" w:rsidRDefault="001B6712" w:rsidP="001B6712">
            <w:pPr>
              <w:pStyle w:val="Titulo1"/>
              <w:pBdr>
                <w:bottom w:val="none" w:sz="0" w:space="0" w:color="auto"/>
              </w:pBdr>
              <w:spacing w:before="0" w:line="276" w:lineRule="auto"/>
              <w:rPr>
                <w:rFonts w:ascii="HelveticaNeueLT Std" w:eastAsia="MS Mincho" w:hAnsi="HelveticaNeueLT Std"/>
                <w:bCs/>
                <w:sz w:val="20"/>
                <w:szCs w:val="20"/>
                <w:lang w:eastAsia="en-US"/>
              </w:rPr>
            </w:pPr>
          </w:p>
          <w:p w14:paraId="3DEF5C37" w14:textId="77777777" w:rsidR="001B6712" w:rsidRDefault="001B6712" w:rsidP="001B6712">
            <w:pPr>
              <w:pStyle w:val="Titulo1"/>
              <w:pBdr>
                <w:bottom w:val="none" w:sz="0" w:space="0" w:color="auto"/>
              </w:pBdr>
              <w:spacing w:before="0" w:line="276" w:lineRule="auto"/>
              <w:rPr>
                <w:rFonts w:ascii="HelveticaNeueLT Std" w:eastAsia="MS Mincho" w:hAnsi="HelveticaNeueLT Std"/>
                <w:bCs/>
                <w:sz w:val="20"/>
                <w:szCs w:val="20"/>
                <w:lang w:eastAsia="en-US"/>
              </w:rPr>
            </w:pPr>
          </w:p>
          <w:p w14:paraId="22B18399" w14:textId="335CEA92" w:rsidR="001B6712" w:rsidRPr="00B80921"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27</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diciembre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0F12415A" w14:textId="77777777" w:rsidR="001B6712" w:rsidRPr="00B80921"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A61D916" w14:textId="77777777" w:rsidR="001B6712" w:rsidRPr="00B80921"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26D1EE18" w14:textId="77777777" w:rsidR="001B6712"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EA7E509" w14:textId="77777777" w:rsidR="001B6712"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24D1703" w14:textId="2EEB6367" w:rsidR="001B6712" w:rsidRPr="00B80921"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Ed.</w:t>
            </w:r>
            <w:r>
              <w:rPr>
                <w:rFonts w:ascii="HelveticaNeueLT Std" w:eastAsia="MS Mincho" w:hAnsi="HelveticaNeueLT Std"/>
                <w:bCs/>
                <w:sz w:val="20"/>
                <w:szCs w:val="20"/>
                <w:lang w:eastAsia="en-US"/>
              </w:rPr>
              <w:t xml:space="preserve"> Vespertina </w:t>
            </w:r>
          </w:p>
        </w:tc>
        <w:tc>
          <w:tcPr>
            <w:tcW w:w="2693" w:type="dxa"/>
            <w:tcBorders>
              <w:top w:val="nil"/>
              <w:bottom w:val="nil"/>
            </w:tcBorders>
          </w:tcPr>
          <w:p w14:paraId="2D1F474B" w14:textId="77777777" w:rsidR="001B6712"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3FEC4DD" w14:textId="77777777" w:rsidR="001B6712"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FD32A19" w14:textId="77777777" w:rsidR="001B6712" w:rsidRPr="00B80921"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6302FCC9" w14:textId="77777777" w:rsidR="001B6712" w:rsidRPr="00B80921"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78962C" w14:textId="04A8A708" w:rsidR="001B6712" w:rsidRPr="00B80921" w:rsidRDefault="001B6712" w:rsidP="001B671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nil"/>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1B6712" w14:paraId="365EF0AD" w14:textId="77777777" w:rsidTr="001B6712">
              <w:trPr>
                <w:tblCellSpacing w:w="0" w:type="dxa"/>
              </w:trPr>
              <w:tc>
                <w:tcPr>
                  <w:tcW w:w="8831" w:type="dxa"/>
                  <w:shd w:val="clear" w:color="auto" w:fill="FFFFFF"/>
                  <w:vAlign w:val="center"/>
                  <w:hideMark/>
                </w:tcPr>
                <w:p w14:paraId="714B3768" w14:textId="77777777" w:rsidR="001B6712" w:rsidRDefault="001B6712" w:rsidP="001B6712">
                  <w:pPr>
                    <w:jc w:val="both"/>
                    <w:rPr>
                      <w:rFonts w:ascii="Arial" w:hAnsi="Arial" w:cs="Arial"/>
                      <w:color w:val="2F2F2F"/>
                      <w:sz w:val="22"/>
                      <w:szCs w:val="22"/>
                      <w:lang w:eastAsia="es-MX"/>
                    </w:rPr>
                  </w:pPr>
                  <w:hyperlink r:id="rId14" w:history="1">
                    <w:r w:rsidRPr="001B6712">
                      <w:rPr>
                        <w:rFonts w:ascii="HelveticaNeueLT Std" w:hAnsi="HelveticaNeueLT Std"/>
                        <w:b/>
                        <w:bCs/>
                        <w:sz w:val="20"/>
                        <w:szCs w:val="20"/>
                      </w:rPr>
                      <w:t>Quinta Resolución de Modificaciones a la Resolución Miscelánea Fiscal para 2021.</w:t>
                    </w:r>
                  </w:hyperlink>
                </w:p>
              </w:tc>
              <w:tc>
                <w:tcPr>
                  <w:tcW w:w="7" w:type="dxa"/>
                  <w:shd w:val="clear" w:color="auto" w:fill="FFFFFF"/>
                  <w:vAlign w:val="center"/>
                  <w:hideMark/>
                </w:tcPr>
                <w:p w14:paraId="6D998A63" w14:textId="77777777" w:rsidR="001B6712" w:rsidRDefault="001B6712" w:rsidP="001B6712">
                  <w:pPr>
                    <w:rPr>
                      <w:rFonts w:ascii="Arial" w:hAnsi="Arial" w:cs="Arial"/>
                      <w:color w:val="2F2F2F"/>
                      <w:sz w:val="22"/>
                      <w:szCs w:val="22"/>
                    </w:rPr>
                  </w:pPr>
                </w:p>
              </w:tc>
            </w:tr>
            <w:tr w:rsidR="001B6712" w14:paraId="4BD1C234" w14:textId="77777777" w:rsidTr="001B6712">
              <w:trPr>
                <w:trHeight w:val="180"/>
                <w:tblCellSpacing w:w="0" w:type="dxa"/>
              </w:trPr>
              <w:tc>
                <w:tcPr>
                  <w:tcW w:w="8831" w:type="dxa"/>
                  <w:shd w:val="clear" w:color="auto" w:fill="FFFFFF"/>
                  <w:hideMark/>
                </w:tcPr>
                <w:p w14:paraId="7343E84C" w14:textId="14AE8E6C" w:rsidR="001B6712" w:rsidRDefault="001B6712" w:rsidP="001B671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6395A54" wp14:editId="4D06B084">
                        <wp:extent cx="95250" cy="1143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7" w:type="dxa"/>
                  <w:shd w:val="clear" w:color="auto" w:fill="FFFFFF"/>
                  <w:vAlign w:val="center"/>
                  <w:hideMark/>
                </w:tcPr>
                <w:p w14:paraId="0F33A871" w14:textId="77777777" w:rsidR="001B6712" w:rsidRDefault="001B6712" w:rsidP="001B6712">
                  <w:pPr>
                    <w:rPr>
                      <w:sz w:val="20"/>
                      <w:szCs w:val="20"/>
                    </w:rPr>
                  </w:pPr>
                </w:p>
              </w:tc>
            </w:tr>
          </w:tbl>
          <w:p w14:paraId="5725E5C8" w14:textId="77777777" w:rsidR="001B6712" w:rsidRDefault="001B6712" w:rsidP="001B6712">
            <w:pPr>
              <w:spacing w:line="276" w:lineRule="auto"/>
              <w:rPr>
                <w:rFonts w:ascii="HelveticaNeueLT Std" w:hAnsi="HelveticaNeueLT Std" w:cs="Arial"/>
                <w:b/>
                <w:bCs/>
                <w:sz w:val="20"/>
                <w:szCs w:val="20"/>
              </w:rPr>
            </w:pPr>
          </w:p>
        </w:tc>
        <w:tc>
          <w:tcPr>
            <w:tcW w:w="5812" w:type="dxa"/>
            <w:tcBorders>
              <w:top w:val="nil"/>
              <w:bottom w:val="nil"/>
            </w:tcBorders>
          </w:tcPr>
          <w:p w14:paraId="63ED14A7" w14:textId="7B33F077" w:rsidR="001B6712" w:rsidRPr="009D6D24" w:rsidRDefault="001B6712" w:rsidP="001B6712">
            <w:pPr>
              <w:pStyle w:val="Texto"/>
              <w:numPr>
                <w:ilvl w:val="0"/>
                <w:numId w:val="20"/>
              </w:numPr>
              <w:spacing w:line="244" w:lineRule="exact"/>
              <w:rPr>
                <w:rFonts w:ascii="HelveticaNeueLT Std" w:eastAsia="MS Mincho" w:hAnsi="HelveticaNeueLT Std" w:cs="Times New Roman"/>
                <w:sz w:val="20"/>
                <w:lang w:val="es-MX" w:eastAsia="en-US"/>
              </w:rPr>
            </w:pPr>
            <w:r>
              <w:rPr>
                <w:rFonts w:ascii="HelveticaNeueLT Std" w:eastAsia="MS Mincho" w:hAnsi="HelveticaNeueLT Std" w:cs="Times New Roman"/>
                <w:sz w:val="20"/>
                <w:lang w:val="es-MX" w:eastAsia="en-US"/>
              </w:rPr>
              <w:t>A través de la presente resolución se</w:t>
            </w:r>
            <w:r w:rsidRPr="001B6712">
              <w:rPr>
                <w:rFonts w:ascii="HelveticaNeueLT Std" w:eastAsia="MS Mincho" w:hAnsi="HelveticaNeueLT Std" w:cs="Times New Roman"/>
                <w:sz w:val="20"/>
                <w:lang w:val="es-MX" w:eastAsia="en-US"/>
              </w:rPr>
              <w:t> adiciona la regla 13.5., fracción VII, de la Resolución Miscelánea Fiscal para 2021</w:t>
            </w:r>
            <w:r w:rsidRPr="001B6712">
              <w:rPr>
                <w:rFonts w:ascii="HelveticaNeueLT Std" w:eastAsia="MS Mincho" w:hAnsi="HelveticaNeueLT Std" w:cs="Times New Roman"/>
                <w:sz w:val="20"/>
                <w:lang w:val="es-MX" w:eastAsia="en-US"/>
              </w:rPr>
              <w:t xml:space="preserve"> relativo o a </w:t>
            </w:r>
            <w:r w:rsidRPr="001B6712">
              <w:rPr>
                <w:rFonts w:ascii="HelveticaNeueLT Std" w:eastAsia="MS Mincho" w:hAnsi="HelveticaNeueLT Std" w:cs="Times New Roman"/>
                <w:sz w:val="20"/>
                <w:lang w:val="es-MX" w:eastAsia="en-US"/>
              </w:rPr>
              <w:t>Declaración de pago de los derechos por la utilidad compartida y de extracción de hidrocarburos</w:t>
            </w:r>
            <w:r>
              <w:rPr>
                <w:rFonts w:ascii="HelveticaNeueLT Std" w:eastAsia="MS Mincho" w:hAnsi="HelveticaNeueLT Std" w:cs="Times New Roman"/>
                <w:sz w:val="20"/>
                <w:lang w:val="es-MX" w:eastAsia="en-US"/>
              </w:rPr>
              <w:t>.</w:t>
            </w:r>
          </w:p>
        </w:tc>
      </w:tr>
      <w:tr w:rsidR="001B6712" w:rsidRPr="000D4D13" w14:paraId="769EBB69" w14:textId="77777777" w:rsidTr="004E6691">
        <w:trPr>
          <w:trHeight w:val="277"/>
        </w:trPr>
        <w:tc>
          <w:tcPr>
            <w:tcW w:w="617" w:type="dxa"/>
            <w:tcBorders>
              <w:top w:val="nil"/>
              <w:bottom w:val="nil"/>
            </w:tcBorders>
          </w:tcPr>
          <w:p w14:paraId="67256E1E" w14:textId="77777777" w:rsidR="001B6712" w:rsidRPr="000D4D13" w:rsidRDefault="001B6712" w:rsidP="004F2CC3">
            <w:pPr>
              <w:spacing w:line="276" w:lineRule="auto"/>
              <w:jc w:val="center"/>
              <w:rPr>
                <w:rFonts w:ascii="HelveticaNeueLT Std" w:hAnsi="HelveticaNeueLT Std" w:cs="Arial"/>
                <w:b/>
                <w:bCs/>
                <w:sz w:val="20"/>
                <w:szCs w:val="20"/>
              </w:rPr>
            </w:pPr>
          </w:p>
        </w:tc>
        <w:tc>
          <w:tcPr>
            <w:tcW w:w="2127" w:type="dxa"/>
            <w:tcBorders>
              <w:top w:val="nil"/>
              <w:bottom w:val="nil"/>
            </w:tcBorders>
          </w:tcPr>
          <w:p w14:paraId="21FE6285" w14:textId="77777777" w:rsidR="001B6712" w:rsidRPr="00B80921" w:rsidRDefault="001B6712"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nil"/>
              <w:bottom w:val="nil"/>
            </w:tcBorders>
          </w:tcPr>
          <w:p w14:paraId="37165831" w14:textId="77777777" w:rsidR="001B6712" w:rsidRPr="00B80921" w:rsidRDefault="001B6712" w:rsidP="004F2CC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nil"/>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90"/>
              <w:gridCol w:w="2727"/>
              <w:gridCol w:w="20"/>
            </w:tblGrid>
            <w:tr w:rsidR="001B6712" w14:paraId="22CDB5CC" w14:textId="77777777" w:rsidTr="001B6712">
              <w:trPr>
                <w:tblCellSpacing w:w="0" w:type="dxa"/>
              </w:trPr>
              <w:tc>
                <w:tcPr>
                  <w:tcW w:w="240" w:type="dxa"/>
                  <w:shd w:val="clear" w:color="auto" w:fill="FFFFFF"/>
                  <w:vAlign w:val="center"/>
                  <w:hideMark/>
                </w:tcPr>
                <w:p w14:paraId="789DFD7C" w14:textId="77777777" w:rsidR="001B6712" w:rsidRDefault="001B6712" w:rsidP="001B6712">
                  <w:pPr>
                    <w:rPr>
                      <w:rFonts w:ascii="Arial" w:hAnsi="Arial" w:cs="Arial"/>
                      <w:color w:val="2F2F2F"/>
                      <w:sz w:val="22"/>
                      <w:szCs w:val="22"/>
                      <w:lang w:eastAsia="es-MX"/>
                    </w:rPr>
                  </w:pPr>
                  <w:r>
                    <w:rPr>
                      <w:rFonts w:ascii="Arial" w:hAnsi="Arial" w:cs="Arial"/>
                      <w:color w:val="2F2F2F"/>
                      <w:sz w:val="22"/>
                      <w:szCs w:val="22"/>
                    </w:rPr>
                    <w:t> </w:t>
                  </w:r>
                </w:p>
              </w:tc>
              <w:tc>
                <w:tcPr>
                  <w:tcW w:w="8589" w:type="dxa"/>
                  <w:shd w:val="clear" w:color="auto" w:fill="FFFFFF"/>
                  <w:vAlign w:val="center"/>
                  <w:hideMark/>
                </w:tcPr>
                <w:p w14:paraId="601267C5" w14:textId="77777777" w:rsidR="001B6712" w:rsidRDefault="001B6712" w:rsidP="001B6712">
                  <w:pPr>
                    <w:jc w:val="both"/>
                    <w:rPr>
                      <w:rFonts w:ascii="Arial" w:hAnsi="Arial" w:cs="Arial"/>
                      <w:color w:val="2F2F2F"/>
                      <w:sz w:val="22"/>
                      <w:szCs w:val="22"/>
                    </w:rPr>
                  </w:pPr>
                  <w:hyperlink r:id="rId15" w:history="1">
                    <w:r w:rsidRPr="001B6712">
                      <w:rPr>
                        <w:rFonts w:ascii="HelveticaNeueLT Std" w:hAnsi="HelveticaNeueLT Std"/>
                        <w:b/>
                        <w:bCs/>
                        <w:sz w:val="20"/>
                        <w:szCs w:val="20"/>
                      </w:rPr>
                      <w:t>Resolución Miscelánea Fiscal para 2022 y su anexo 19.</w:t>
                    </w:r>
                  </w:hyperlink>
                </w:p>
              </w:tc>
              <w:tc>
                <w:tcPr>
                  <w:tcW w:w="9" w:type="dxa"/>
                  <w:shd w:val="clear" w:color="auto" w:fill="FFFFFF"/>
                  <w:vAlign w:val="center"/>
                  <w:hideMark/>
                </w:tcPr>
                <w:p w14:paraId="3D23D5CC" w14:textId="77777777" w:rsidR="001B6712" w:rsidRDefault="001B6712" w:rsidP="001B6712">
                  <w:pPr>
                    <w:rPr>
                      <w:rFonts w:ascii="Arial" w:hAnsi="Arial" w:cs="Arial"/>
                      <w:color w:val="2F2F2F"/>
                      <w:sz w:val="22"/>
                      <w:szCs w:val="22"/>
                    </w:rPr>
                  </w:pPr>
                </w:p>
              </w:tc>
            </w:tr>
            <w:tr w:rsidR="001B6712" w14:paraId="378A7111" w14:textId="77777777" w:rsidTr="001B6712">
              <w:trPr>
                <w:trHeight w:val="180"/>
                <w:tblCellSpacing w:w="0" w:type="dxa"/>
              </w:trPr>
              <w:tc>
                <w:tcPr>
                  <w:tcW w:w="240" w:type="dxa"/>
                  <w:shd w:val="clear" w:color="auto" w:fill="FFFFFF"/>
                  <w:hideMark/>
                </w:tcPr>
                <w:p w14:paraId="48C41FE9" w14:textId="35AEE06E" w:rsidR="001B6712" w:rsidRDefault="001B6712" w:rsidP="001B671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4248A991" wp14:editId="3BBF51B8">
                        <wp:extent cx="95250" cy="114300"/>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8589" w:type="dxa"/>
                  <w:shd w:val="clear" w:color="auto" w:fill="FFFFFF"/>
                  <w:vAlign w:val="center"/>
                  <w:hideMark/>
                </w:tcPr>
                <w:p w14:paraId="27090E74" w14:textId="77777777" w:rsidR="001B6712" w:rsidRDefault="001B6712" w:rsidP="001B6712">
                  <w:pPr>
                    <w:rPr>
                      <w:sz w:val="20"/>
                      <w:szCs w:val="20"/>
                    </w:rPr>
                  </w:pPr>
                </w:p>
              </w:tc>
              <w:tc>
                <w:tcPr>
                  <w:tcW w:w="9" w:type="dxa"/>
                  <w:shd w:val="clear" w:color="auto" w:fill="FFFFFF"/>
                  <w:vAlign w:val="center"/>
                  <w:hideMark/>
                </w:tcPr>
                <w:p w14:paraId="217C45B2" w14:textId="77777777" w:rsidR="001B6712" w:rsidRDefault="001B6712" w:rsidP="001B6712">
                  <w:pPr>
                    <w:rPr>
                      <w:sz w:val="20"/>
                      <w:szCs w:val="20"/>
                    </w:rPr>
                  </w:pPr>
                </w:p>
              </w:tc>
            </w:tr>
          </w:tbl>
          <w:p w14:paraId="6F421B67" w14:textId="77777777" w:rsidR="001B6712" w:rsidRDefault="001B6712" w:rsidP="001B6712">
            <w:pPr>
              <w:rPr>
                <w:rFonts w:ascii="Arial" w:hAnsi="Arial" w:cs="Arial"/>
                <w:color w:val="2F2F2F"/>
                <w:sz w:val="22"/>
                <w:szCs w:val="22"/>
              </w:rPr>
            </w:pPr>
          </w:p>
        </w:tc>
        <w:tc>
          <w:tcPr>
            <w:tcW w:w="5812" w:type="dxa"/>
            <w:tcBorders>
              <w:top w:val="nil"/>
              <w:bottom w:val="nil"/>
            </w:tcBorders>
          </w:tcPr>
          <w:p w14:paraId="562222D2" w14:textId="77777777" w:rsidR="001B6712" w:rsidRPr="009D6D24" w:rsidRDefault="001B6712" w:rsidP="001B6712">
            <w:pPr>
              <w:pStyle w:val="Texto"/>
              <w:spacing w:line="244" w:lineRule="exact"/>
              <w:ind w:left="720" w:firstLine="0"/>
              <w:rPr>
                <w:rFonts w:ascii="HelveticaNeueLT Std" w:eastAsia="MS Mincho" w:hAnsi="HelveticaNeueLT Std" w:cs="Times New Roman"/>
                <w:sz w:val="20"/>
                <w:lang w:val="es-MX" w:eastAsia="en-US"/>
              </w:rPr>
            </w:pPr>
          </w:p>
        </w:tc>
      </w:tr>
      <w:tr w:rsidR="00857235" w:rsidRPr="000D4D13" w14:paraId="02187B91" w14:textId="77777777" w:rsidTr="004E6691">
        <w:trPr>
          <w:trHeight w:val="277"/>
        </w:trPr>
        <w:tc>
          <w:tcPr>
            <w:tcW w:w="617" w:type="dxa"/>
            <w:tcBorders>
              <w:top w:val="nil"/>
              <w:bottom w:val="single" w:sz="4" w:space="0" w:color="auto"/>
            </w:tcBorders>
          </w:tcPr>
          <w:p w14:paraId="386BAA96" w14:textId="77777777" w:rsidR="00857235" w:rsidRDefault="00857235" w:rsidP="00857235">
            <w:pPr>
              <w:spacing w:line="276" w:lineRule="auto"/>
              <w:jc w:val="center"/>
              <w:rPr>
                <w:rFonts w:ascii="HelveticaNeueLT Std" w:hAnsi="HelveticaNeueLT Std" w:cs="Arial"/>
                <w:b/>
                <w:bCs/>
                <w:sz w:val="20"/>
                <w:szCs w:val="20"/>
              </w:rPr>
            </w:pPr>
          </w:p>
          <w:p w14:paraId="157C1270" w14:textId="77777777" w:rsidR="00857235" w:rsidRDefault="00857235" w:rsidP="00857235">
            <w:pPr>
              <w:spacing w:line="276" w:lineRule="auto"/>
              <w:jc w:val="center"/>
              <w:rPr>
                <w:rFonts w:ascii="HelveticaNeueLT Std" w:hAnsi="HelveticaNeueLT Std" w:cs="Arial"/>
                <w:b/>
                <w:bCs/>
                <w:sz w:val="20"/>
                <w:szCs w:val="20"/>
              </w:rPr>
            </w:pPr>
          </w:p>
          <w:p w14:paraId="25E3C5C5" w14:textId="6BEC54C7" w:rsidR="00857235" w:rsidRPr="000D4D13" w:rsidRDefault="00857235" w:rsidP="0085723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28</w:t>
            </w:r>
          </w:p>
        </w:tc>
        <w:tc>
          <w:tcPr>
            <w:tcW w:w="2127" w:type="dxa"/>
            <w:tcBorders>
              <w:top w:val="nil"/>
              <w:bottom w:val="single" w:sz="4" w:space="0" w:color="auto"/>
            </w:tcBorders>
          </w:tcPr>
          <w:p w14:paraId="3CDC544C" w14:textId="77777777" w:rsidR="00857235" w:rsidRDefault="00857235" w:rsidP="00857235">
            <w:pPr>
              <w:pStyle w:val="Titulo1"/>
              <w:pBdr>
                <w:bottom w:val="none" w:sz="0" w:space="0" w:color="auto"/>
              </w:pBdr>
              <w:spacing w:before="0" w:line="276" w:lineRule="auto"/>
              <w:rPr>
                <w:rFonts w:ascii="HelveticaNeueLT Std" w:eastAsia="MS Mincho" w:hAnsi="HelveticaNeueLT Std"/>
                <w:bCs/>
                <w:sz w:val="20"/>
                <w:szCs w:val="20"/>
                <w:lang w:eastAsia="en-US"/>
              </w:rPr>
            </w:pPr>
          </w:p>
          <w:p w14:paraId="6B9AC8B7" w14:textId="77777777" w:rsidR="00857235" w:rsidRDefault="00857235" w:rsidP="00857235">
            <w:pPr>
              <w:pStyle w:val="Titulo1"/>
              <w:pBdr>
                <w:bottom w:val="none" w:sz="0" w:space="0" w:color="auto"/>
              </w:pBdr>
              <w:spacing w:before="0" w:line="276" w:lineRule="auto"/>
              <w:rPr>
                <w:rFonts w:ascii="HelveticaNeueLT Std" w:eastAsia="MS Mincho" w:hAnsi="HelveticaNeueLT Std"/>
                <w:bCs/>
                <w:sz w:val="20"/>
                <w:szCs w:val="20"/>
                <w:lang w:eastAsia="en-US"/>
              </w:rPr>
            </w:pPr>
          </w:p>
          <w:p w14:paraId="2C12FDE8" w14:textId="36B1405E" w:rsidR="00857235" w:rsidRPr="00B80921"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28</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diciembre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6FA376A2" w14:textId="77777777" w:rsidR="00857235" w:rsidRPr="00B80921"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D0B1E62" w14:textId="77777777" w:rsidR="00857235" w:rsidRPr="00B80921"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5E99876B" w14:textId="77777777" w:rsidR="00857235"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42ECEA6A" w14:textId="77777777" w:rsidR="00857235"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E26EAB6" w14:textId="2586FE66" w:rsidR="00857235" w:rsidRPr="00B80921"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Ed.</w:t>
            </w:r>
            <w:r>
              <w:rPr>
                <w:rFonts w:ascii="HelveticaNeueLT Std" w:eastAsia="MS Mincho" w:hAnsi="HelveticaNeueLT Std"/>
                <w:bCs/>
                <w:sz w:val="20"/>
                <w:szCs w:val="20"/>
                <w:lang w:eastAsia="en-US"/>
              </w:rPr>
              <w:t xml:space="preserve"> Matutina </w:t>
            </w:r>
          </w:p>
        </w:tc>
        <w:tc>
          <w:tcPr>
            <w:tcW w:w="2693" w:type="dxa"/>
            <w:tcBorders>
              <w:top w:val="nil"/>
              <w:bottom w:val="single" w:sz="4" w:space="0" w:color="auto"/>
            </w:tcBorders>
          </w:tcPr>
          <w:p w14:paraId="420A5B95" w14:textId="77777777" w:rsidR="00857235"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268473C" w14:textId="77777777" w:rsidR="00857235"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581960D" w14:textId="77777777" w:rsidR="00857235" w:rsidRPr="00B80921"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27662E9E" w14:textId="77777777" w:rsidR="00857235" w:rsidRPr="00B80921"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6072149" w14:textId="1617183A" w:rsidR="00857235" w:rsidRPr="00B80921" w:rsidRDefault="00857235" w:rsidP="00857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46DA666C" w14:textId="77777777" w:rsidR="00857235" w:rsidRDefault="00857235" w:rsidP="00857235">
            <w:pPr>
              <w:rPr>
                <w:rFonts w:ascii="Arial" w:hAnsi="Arial" w:cs="Arial"/>
                <w:color w:val="2F2F2F"/>
                <w:sz w:val="22"/>
                <w:szCs w:val="22"/>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857235" w14:paraId="0B843B69" w14:textId="77777777" w:rsidTr="00857235">
              <w:trPr>
                <w:tblCellSpacing w:w="0" w:type="dxa"/>
              </w:trPr>
              <w:tc>
                <w:tcPr>
                  <w:tcW w:w="8832" w:type="dxa"/>
                  <w:shd w:val="clear" w:color="auto" w:fill="FFFFFF"/>
                  <w:vAlign w:val="center"/>
                  <w:hideMark/>
                </w:tcPr>
                <w:p w14:paraId="3104FC01" w14:textId="77777777" w:rsidR="00857235" w:rsidRDefault="00857235" w:rsidP="00857235">
                  <w:pPr>
                    <w:jc w:val="both"/>
                    <w:rPr>
                      <w:rFonts w:ascii="Arial" w:hAnsi="Arial" w:cs="Arial"/>
                      <w:color w:val="2F2F2F"/>
                      <w:sz w:val="22"/>
                      <w:szCs w:val="22"/>
                      <w:lang w:eastAsia="es-MX"/>
                    </w:rPr>
                  </w:pPr>
                  <w:hyperlink r:id="rId16" w:history="1">
                    <w:r w:rsidRPr="00857235">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noviembre de 2021.</w:t>
                    </w:r>
                  </w:hyperlink>
                </w:p>
              </w:tc>
              <w:tc>
                <w:tcPr>
                  <w:tcW w:w="6" w:type="dxa"/>
                  <w:shd w:val="clear" w:color="auto" w:fill="FFFFFF"/>
                  <w:vAlign w:val="center"/>
                  <w:hideMark/>
                </w:tcPr>
                <w:p w14:paraId="27448A8E" w14:textId="77777777" w:rsidR="00857235" w:rsidRDefault="00857235" w:rsidP="00857235">
                  <w:pPr>
                    <w:rPr>
                      <w:rFonts w:ascii="Arial" w:hAnsi="Arial" w:cs="Arial"/>
                      <w:color w:val="2F2F2F"/>
                      <w:sz w:val="22"/>
                      <w:szCs w:val="22"/>
                    </w:rPr>
                  </w:pPr>
                </w:p>
              </w:tc>
            </w:tr>
            <w:tr w:rsidR="00857235" w14:paraId="32612F2F" w14:textId="77777777" w:rsidTr="00857235">
              <w:trPr>
                <w:trHeight w:val="180"/>
                <w:tblCellSpacing w:w="0" w:type="dxa"/>
              </w:trPr>
              <w:tc>
                <w:tcPr>
                  <w:tcW w:w="8832" w:type="dxa"/>
                  <w:shd w:val="clear" w:color="auto" w:fill="FFFFFF"/>
                  <w:hideMark/>
                </w:tcPr>
                <w:p w14:paraId="6AE7EC1B" w14:textId="4AFA9D6C" w:rsidR="00857235" w:rsidRDefault="00857235" w:rsidP="00857235">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421D569" wp14:editId="75CCC04F">
                        <wp:extent cx="95250" cy="11430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5E59B427" w14:textId="77777777" w:rsidR="00857235" w:rsidRDefault="00857235" w:rsidP="00857235">
                  <w:pPr>
                    <w:rPr>
                      <w:sz w:val="20"/>
                      <w:szCs w:val="20"/>
                    </w:rPr>
                  </w:pPr>
                </w:p>
              </w:tc>
            </w:tr>
          </w:tbl>
          <w:p w14:paraId="7A94A6D6" w14:textId="77777777" w:rsidR="00857235" w:rsidRDefault="00857235" w:rsidP="00857235">
            <w:pPr>
              <w:rPr>
                <w:rFonts w:ascii="Arial" w:hAnsi="Arial" w:cs="Arial"/>
                <w:color w:val="2F2F2F"/>
                <w:sz w:val="22"/>
                <w:szCs w:val="22"/>
              </w:rPr>
            </w:pPr>
          </w:p>
        </w:tc>
        <w:tc>
          <w:tcPr>
            <w:tcW w:w="5812" w:type="dxa"/>
            <w:tcBorders>
              <w:top w:val="nil"/>
              <w:bottom w:val="single" w:sz="4" w:space="0" w:color="auto"/>
            </w:tcBorders>
          </w:tcPr>
          <w:p w14:paraId="42D7BB89" w14:textId="77777777" w:rsidR="00857235" w:rsidRDefault="00857235" w:rsidP="00857235">
            <w:pPr>
              <w:pStyle w:val="Texto"/>
              <w:spacing w:line="244" w:lineRule="exact"/>
              <w:ind w:firstLine="0"/>
              <w:rPr>
                <w:rFonts w:ascii="HelveticaNeueLT Std" w:eastAsia="MS Mincho" w:hAnsi="HelveticaNeueLT Std" w:cs="Times New Roman"/>
                <w:sz w:val="20"/>
                <w:lang w:val="es-MX" w:eastAsia="en-US"/>
              </w:rPr>
            </w:pPr>
          </w:p>
          <w:p w14:paraId="3D41B6F5" w14:textId="576E0275" w:rsidR="00857235" w:rsidRDefault="00857235" w:rsidP="00857235">
            <w:pPr>
              <w:pStyle w:val="Texto"/>
              <w:spacing w:line="244" w:lineRule="exact"/>
              <w:ind w:firstLine="0"/>
              <w:rPr>
                <w:rFonts w:ascii="HelveticaNeueLT Std" w:eastAsia="MS Mincho" w:hAnsi="HelveticaNeueLT Std" w:cs="Times New Roman"/>
                <w:sz w:val="20"/>
                <w:lang w:val="es-MX" w:eastAsia="en-US"/>
              </w:rPr>
            </w:pPr>
            <w:r>
              <w:rPr>
                <w:rFonts w:ascii="HelveticaNeueLT Std" w:eastAsia="MS Mincho" w:hAnsi="HelveticaNeueLT Std" w:cs="Times New Roman"/>
                <w:sz w:val="20"/>
                <w:lang w:val="es-MX" w:eastAsia="en-US"/>
              </w:rPr>
              <w:t xml:space="preserve">A través del presente acuerdo se dan a conocer: </w:t>
            </w:r>
          </w:p>
          <w:p w14:paraId="3F926E79" w14:textId="77777777" w:rsidR="00857235" w:rsidRDefault="00857235" w:rsidP="00857235">
            <w:pPr>
              <w:pStyle w:val="Texto"/>
              <w:spacing w:line="244" w:lineRule="exact"/>
              <w:ind w:firstLine="0"/>
              <w:rPr>
                <w:rFonts w:ascii="HelveticaNeueLT Std" w:eastAsia="MS Mincho" w:hAnsi="HelveticaNeueLT Std" w:cs="Times New Roman"/>
                <w:sz w:val="20"/>
                <w:lang w:val="es-MX" w:eastAsia="en-US"/>
              </w:rPr>
            </w:pPr>
          </w:p>
          <w:p w14:paraId="57D75058" w14:textId="77777777" w:rsidR="00857235" w:rsidRDefault="00857235" w:rsidP="00857235">
            <w:pPr>
              <w:pStyle w:val="Texto"/>
              <w:numPr>
                <w:ilvl w:val="0"/>
                <w:numId w:val="20"/>
              </w:numPr>
              <w:spacing w:line="244" w:lineRule="exact"/>
              <w:rPr>
                <w:rFonts w:ascii="HelveticaNeueLT Std" w:eastAsia="MS Mincho" w:hAnsi="HelveticaNeueLT Std" w:cs="Times New Roman"/>
                <w:sz w:val="20"/>
                <w:lang w:val="es-MX" w:eastAsia="en-US"/>
              </w:rPr>
            </w:pPr>
            <w:r>
              <w:rPr>
                <w:rFonts w:ascii="HelveticaNeueLT Std" w:eastAsia="MS Mincho" w:hAnsi="HelveticaNeueLT Std" w:cs="Times New Roman"/>
                <w:sz w:val="20"/>
                <w:lang w:val="es-MX" w:eastAsia="en-US"/>
              </w:rPr>
              <w:t>L</w:t>
            </w:r>
            <w:r w:rsidRPr="00857235">
              <w:rPr>
                <w:rFonts w:ascii="HelveticaNeueLT Std" w:eastAsia="MS Mincho" w:hAnsi="HelveticaNeueLT Std" w:cs="Times New Roman"/>
                <w:sz w:val="20"/>
                <w:lang w:val="es-MX" w:eastAsia="en-US"/>
              </w:rPr>
              <w:t>as participaciones en ingresos federales por el mes de noviembre de 2021, así como el procedimiento seguido en la determinación e integración de las mismas, por entidades federativas y, en su caso, por municipios. Las cifras correspondientes al mes de noviembre de 2021 no incluyen deducciones derivadas de compromisos financieros contraídos por las entidades federativas.</w:t>
            </w:r>
          </w:p>
          <w:p w14:paraId="356D0280" w14:textId="77777777" w:rsidR="00857235" w:rsidRDefault="00857235" w:rsidP="00857235">
            <w:pPr>
              <w:pStyle w:val="Texto"/>
              <w:spacing w:line="244" w:lineRule="exact"/>
              <w:ind w:left="720" w:firstLine="0"/>
              <w:rPr>
                <w:rFonts w:ascii="HelveticaNeueLT Std" w:eastAsia="MS Mincho" w:hAnsi="HelveticaNeueLT Std" w:cs="Times New Roman"/>
                <w:sz w:val="20"/>
                <w:lang w:val="es-MX" w:eastAsia="en-US"/>
              </w:rPr>
            </w:pPr>
          </w:p>
          <w:p w14:paraId="33D15E39" w14:textId="50415C7B" w:rsidR="00857235" w:rsidRPr="009D6D24" w:rsidRDefault="00857235" w:rsidP="00857235">
            <w:pPr>
              <w:pStyle w:val="Texto"/>
              <w:numPr>
                <w:ilvl w:val="0"/>
                <w:numId w:val="20"/>
              </w:numPr>
              <w:spacing w:line="244" w:lineRule="exact"/>
              <w:rPr>
                <w:rFonts w:ascii="HelveticaNeueLT Std" w:eastAsia="MS Mincho" w:hAnsi="HelveticaNeueLT Std" w:cs="Times New Roman"/>
                <w:sz w:val="20"/>
                <w:lang w:val="es-MX" w:eastAsia="en-US"/>
              </w:rPr>
            </w:pPr>
            <w:r w:rsidRPr="00857235">
              <w:rPr>
                <w:rFonts w:ascii="HelveticaNeueLT Std" w:eastAsia="MS Mincho" w:hAnsi="HelveticaNeueLT Std" w:cs="Times New Roman"/>
                <w:sz w:val="20"/>
                <w:lang w:val="es-MX" w:eastAsia="en-US"/>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2021.</w:t>
            </w:r>
          </w:p>
        </w:tc>
      </w:tr>
      <w:tr w:rsidR="004E6691" w:rsidRPr="000D4D13" w14:paraId="42E78DEF" w14:textId="77777777" w:rsidTr="001B6712">
        <w:trPr>
          <w:trHeight w:val="277"/>
        </w:trPr>
        <w:tc>
          <w:tcPr>
            <w:tcW w:w="617" w:type="dxa"/>
            <w:tcBorders>
              <w:top w:val="single" w:sz="4" w:space="0" w:color="auto"/>
              <w:bottom w:val="single" w:sz="4" w:space="0" w:color="auto"/>
            </w:tcBorders>
          </w:tcPr>
          <w:p w14:paraId="554218DC" w14:textId="77777777" w:rsidR="004E6691" w:rsidRDefault="004E6691" w:rsidP="004E6691">
            <w:pPr>
              <w:spacing w:line="276" w:lineRule="auto"/>
              <w:jc w:val="center"/>
              <w:rPr>
                <w:rFonts w:ascii="HelveticaNeueLT Std" w:hAnsi="HelveticaNeueLT Std" w:cs="Arial"/>
                <w:b/>
                <w:bCs/>
                <w:sz w:val="20"/>
                <w:szCs w:val="20"/>
              </w:rPr>
            </w:pPr>
          </w:p>
          <w:p w14:paraId="63C09B24" w14:textId="77777777" w:rsidR="004E6691" w:rsidRDefault="004E6691" w:rsidP="004E6691">
            <w:pPr>
              <w:spacing w:line="276" w:lineRule="auto"/>
              <w:jc w:val="center"/>
              <w:rPr>
                <w:rFonts w:ascii="HelveticaNeueLT Std" w:hAnsi="HelveticaNeueLT Std" w:cs="Arial"/>
                <w:b/>
                <w:bCs/>
                <w:sz w:val="20"/>
                <w:szCs w:val="20"/>
              </w:rPr>
            </w:pPr>
          </w:p>
          <w:p w14:paraId="7D1DA192" w14:textId="105D9C45" w:rsidR="004E6691" w:rsidRDefault="004E6691" w:rsidP="004E6691">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33</w:t>
            </w:r>
          </w:p>
        </w:tc>
        <w:tc>
          <w:tcPr>
            <w:tcW w:w="2127" w:type="dxa"/>
            <w:tcBorders>
              <w:top w:val="single" w:sz="4" w:space="0" w:color="auto"/>
              <w:bottom w:val="single" w:sz="4" w:space="0" w:color="auto"/>
            </w:tcBorders>
          </w:tcPr>
          <w:p w14:paraId="5502A49D" w14:textId="77777777" w:rsidR="004E6691" w:rsidRDefault="004E6691" w:rsidP="004E6691">
            <w:pPr>
              <w:pStyle w:val="Titulo1"/>
              <w:pBdr>
                <w:bottom w:val="none" w:sz="0" w:space="0" w:color="auto"/>
              </w:pBdr>
              <w:spacing w:before="0" w:line="276" w:lineRule="auto"/>
              <w:rPr>
                <w:rFonts w:ascii="HelveticaNeueLT Std" w:eastAsia="MS Mincho" w:hAnsi="HelveticaNeueLT Std"/>
                <w:bCs/>
                <w:sz w:val="20"/>
                <w:szCs w:val="20"/>
                <w:lang w:eastAsia="en-US"/>
              </w:rPr>
            </w:pPr>
          </w:p>
          <w:p w14:paraId="6171F386" w14:textId="77777777" w:rsidR="004E6691" w:rsidRDefault="004E6691" w:rsidP="004E6691">
            <w:pPr>
              <w:pStyle w:val="Titulo1"/>
              <w:pBdr>
                <w:bottom w:val="none" w:sz="0" w:space="0" w:color="auto"/>
              </w:pBdr>
              <w:spacing w:before="0" w:line="276" w:lineRule="auto"/>
              <w:rPr>
                <w:rFonts w:ascii="HelveticaNeueLT Std" w:eastAsia="MS Mincho" w:hAnsi="HelveticaNeueLT Std"/>
                <w:bCs/>
                <w:sz w:val="20"/>
                <w:szCs w:val="20"/>
                <w:lang w:eastAsia="en-US"/>
              </w:rPr>
            </w:pPr>
          </w:p>
          <w:p w14:paraId="6B98495F" w14:textId="77777777" w:rsidR="004E6691" w:rsidRPr="00B8092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28</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diciembre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4C43BEB7" w14:textId="77777777" w:rsidR="004E6691" w:rsidRPr="00B8092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DF86066" w14:textId="77777777" w:rsidR="004E6691" w:rsidRPr="00B8092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1C9714CE" w14:textId="77777777" w:rsidR="004E669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6B05DDF4" w14:textId="77777777" w:rsidR="004E669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4CC5DF0" w14:textId="2B1DFDFC" w:rsidR="004E669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Ed.</w:t>
            </w:r>
            <w:r>
              <w:rPr>
                <w:rFonts w:ascii="HelveticaNeueLT Std" w:eastAsia="MS Mincho" w:hAnsi="HelveticaNeueLT Std"/>
                <w:bCs/>
                <w:sz w:val="20"/>
                <w:szCs w:val="20"/>
                <w:lang w:eastAsia="en-US"/>
              </w:rPr>
              <w:t xml:space="preserve"> Vespertina </w:t>
            </w:r>
          </w:p>
        </w:tc>
        <w:tc>
          <w:tcPr>
            <w:tcW w:w="2693" w:type="dxa"/>
            <w:tcBorders>
              <w:top w:val="single" w:sz="4" w:space="0" w:color="auto"/>
              <w:bottom w:val="single" w:sz="4" w:space="0" w:color="auto"/>
            </w:tcBorders>
          </w:tcPr>
          <w:p w14:paraId="12611289" w14:textId="77777777" w:rsidR="004E669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110DFD9" w14:textId="77777777" w:rsidR="004E669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F6845A5" w14:textId="77777777" w:rsidR="004E6691" w:rsidRPr="00B8092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0E44C587" w14:textId="77777777" w:rsidR="004E6691" w:rsidRPr="00B8092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F3CC2C9" w14:textId="7F5A85CF" w:rsidR="004E6691" w:rsidRDefault="004E6691" w:rsidP="004E66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p w14:paraId="14E230CF" w14:textId="77777777" w:rsidR="004E6691" w:rsidRDefault="004E6691"/>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E6691" w14:paraId="44AFB982" w14:textId="77777777" w:rsidTr="004E6691">
              <w:trPr>
                <w:tblCellSpacing w:w="0" w:type="dxa"/>
              </w:trPr>
              <w:tc>
                <w:tcPr>
                  <w:tcW w:w="2817" w:type="dxa"/>
                  <w:shd w:val="clear" w:color="auto" w:fill="FFFFFF"/>
                  <w:vAlign w:val="center"/>
                  <w:hideMark/>
                </w:tcPr>
                <w:bookmarkStart w:id="0" w:name="_GoBack"/>
                <w:p w14:paraId="0FDB5281" w14:textId="77777777" w:rsidR="004E6691" w:rsidRDefault="004E6691" w:rsidP="004E6691">
                  <w:pPr>
                    <w:jc w:val="both"/>
                    <w:rPr>
                      <w:rFonts w:ascii="Arial" w:hAnsi="Arial" w:cs="Arial"/>
                      <w:color w:val="2F2F2F"/>
                      <w:sz w:val="22"/>
                      <w:szCs w:val="22"/>
                      <w:lang w:eastAsia="es-MX"/>
                    </w:rPr>
                  </w:pPr>
                  <w:r w:rsidRPr="004E6691">
                    <w:rPr>
                      <w:rFonts w:ascii="HelveticaNeueLT Std" w:hAnsi="HelveticaNeueLT Std" w:cs="Arial"/>
                      <w:b/>
                      <w:bCs/>
                      <w:sz w:val="20"/>
                      <w:szCs w:val="20"/>
                    </w:rPr>
                    <w:fldChar w:fldCharType="begin"/>
                  </w:r>
                  <w:r w:rsidRPr="004E6691">
                    <w:rPr>
                      <w:rFonts w:ascii="HelveticaNeueLT Std" w:hAnsi="HelveticaNeueLT Std" w:cs="Arial"/>
                      <w:b/>
                      <w:bCs/>
                      <w:sz w:val="20"/>
                      <w:szCs w:val="20"/>
                    </w:rPr>
                    <w:instrText xml:space="preserve"> HYPERLINK "https://www.dof.gob.mx/nota_detalle.php?codigo=5639865&amp;fecha=30/12/2021" </w:instrText>
                  </w:r>
                  <w:r w:rsidRPr="004E6691">
                    <w:rPr>
                      <w:rFonts w:ascii="HelveticaNeueLT Std" w:hAnsi="HelveticaNeueLT Std" w:cs="Arial"/>
                      <w:b/>
                      <w:bCs/>
                      <w:sz w:val="20"/>
                      <w:szCs w:val="20"/>
                    </w:rPr>
                    <w:fldChar w:fldCharType="separate"/>
                  </w:r>
                  <w:r w:rsidRPr="004E6691">
                    <w:rPr>
                      <w:rFonts w:ascii="HelveticaNeueLT Std" w:hAnsi="HelveticaNeueLT Std"/>
                      <w:b/>
                      <w:bCs/>
                      <w:sz w:val="20"/>
                      <w:szCs w:val="20"/>
                    </w:rPr>
                    <w:t>Anexo 1-A de la Resolución Miscelánea Fiscal para 2022, publicada en la edición vespertina del 27 de diciembre de 2021.</w:t>
                  </w:r>
                  <w:r w:rsidRPr="004E6691">
                    <w:rPr>
                      <w:rFonts w:ascii="HelveticaNeueLT Std" w:hAnsi="HelveticaNeueLT Std" w:cs="Arial"/>
                      <w:b/>
                      <w:bCs/>
                      <w:sz w:val="20"/>
                      <w:szCs w:val="20"/>
                    </w:rPr>
                    <w:fldChar w:fldCharType="end"/>
                  </w:r>
                  <w:bookmarkEnd w:id="0"/>
                </w:p>
              </w:tc>
              <w:tc>
                <w:tcPr>
                  <w:tcW w:w="20" w:type="dxa"/>
                  <w:shd w:val="clear" w:color="auto" w:fill="FFFFFF"/>
                  <w:vAlign w:val="center"/>
                  <w:hideMark/>
                </w:tcPr>
                <w:p w14:paraId="6BF8D928" w14:textId="77777777" w:rsidR="004E6691" w:rsidRDefault="004E6691" w:rsidP="004E6691">
                  <w:pPr>
                    <w:rPr>
                      <w:rFonts w:ascii="Arial" w:hAnsi="Arial" w:cs="Arial"/>
                      <w:color w:val="2F2F2F"/>
                      <w:sz w:val="22"/>
                      <w:szCs w:val="22"/>
                    </w:rPr>
                  </w:pPr>
                </w:p>
              </w:tc>
            </w:tr>
            <w:tr w:rsidR="004E6691" w14:paraId="4AEC0132" w14:textId="77777777" w:rsidTr="004E6691">
              <w:trPr>
                <w:trHeight w:val="180"/>
                <w:tblCellSpacing w:w="0" w:type="dxa"/>
              </w:trPr>
              <w:tc>
                <w:tcPr>
                  <w:tcW w:w="2817" w:type="dxa"/>
                  <w:shd w:val="clear" w:color="auto" w:fill="FFFFFF"/>
                  <w:hideMark/>
                </w:tcPr>
                <w:p w14:paraId="246C924F" w14:textId="5E4FE4B6" w:rsidR="004E6691" w:rsidRDefault="004E6691" w:rsidP="004E6691">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8109970" wp14:editId="17A6351A">
                        <wp:extent cx="95250" cy="11430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20" w:type="dxa"/>
                  <w:shd w:val="clear" w:color="auto" w:fill="FFFFFF"/>
                  <w:vAlign w:val="center"/>
                  <w:hideMark/>
                </w:tcPr>
                <w:p w14:paraId="7435B19E" w14:textId="77777777" w:rsidR="004E6691" w:rsidRDefault="004E6691" w:rsidP="004E6691">
                  <w:pPr>
                    <w:rPr>
                      <w:sz w:val="20"/>
                      <w:szCs w:val="20"/>
                    </w:rPr>
                  </w:pPr>
                </w:p>
              </w:tc>
            </w:tr>
          </w:tbl>
          <w:p w14:paraId="390989F0" w14:textId="77777777" w:rsidR="004E6691" w:rsidRDefault="004E6691" w:rsidP="004E6691">
            <w:pPr>
              <w:rPr>
                <w:rFonts w:ascii="Arial" w:hAnsi="Arial" w:cs="Arial"/>
                <w:color w:val="2F2F2F"/>
                <w:sz w:val="22"/>
                <w:szCs w:val="22"/>
              </w:rPr>
            </w:pPr>
          </w:p>
        </w:tc>
        <w:tc>
          <w:tcPr>
            <w:tcW w:w="5812" w:type="dxa"/>
            <w:tcBorders>
              <w:top w:val="single" w:sz="4" w:space="0" w:color="auto"/>
              <w:bottom w:val="single" w:sz="4" w:space="0" w:color="auto"/>
            </w:tcBorders>
          </w:tcPr>
          <w:p w14:paraId="3DFD8BC3" w14:textId="77777777" w:rsidR="004E6691" w:rsidRDefault="004E6691" w:rsidP="004E6691">
            <w:pPr>
              <w:pStyle w:val="Texto"/>
              <w:spacing w:line="244" w:lineRule="exact"/>
              <w:ind w:firstLine="0"/>
              <w:rPr>
                <w:rFonts w:ascii="HelveticaNeueLT Std" w:eastAsia="MS Mincho" w:hAnsi="HelveticaNeueLT Std" w:cs="Times New Roman"/>
                <w:sz w:val="20"/>
                <w:lang w:val="es-MX" w:eastAsia="en-US"/>
              </w:rPr>
            </w:pPr>
          </w:p>
        </w:tc>
      </w:tr>
    </w:tbl>
    <w:p w14:paraId="2C3195A2" w14:textId="1D14BC8F" w:rsidR="00F850EE" w:rsidRDefault="00F850EE" w:rsidP="009A45CF">
      <w:pPr>
        <w:spacing w:line="276" w:lineRule="auto"/>
        <w:ind w:right="236"/>
        <w:jc w:val="both"/>
        <w:rPr>
          <w:rFonts w:ascii="HelveticaNeueLT Std" w:hAnsi="HelveticaNeueLT Std" w:cs="Arial"/>
          <w:color w:val="FF0000"/>
          <w:sz w:val="20"/>
          <w:szCs w:val="20"/>
        </w:rPr>
      </w:pPr>
    </w:p>
    <w:p w14:paraId="496D9A7A" w14:textId="77777777" w:rsidR="009D6D24" w:rsidRPr="000D4D13" w:rsidRDefault="009D6D24" w:rsidP="009A45CF">
      <w:pPr>
        <w:spacing w:line="276" w:lineRule="auto"/>
        <w:ind w:right="236"/>
        <w:jc w:val="both"/>
        <w:rPr>
          <w:rFonts w:ascii="HelveticaNeueLT Std" w:hAnsi="HelveticaNeueLT Std" w:cs="Arial"/>
          <w:color w:val="FF0000"/>
          <w:sz w:val="20"/>
          <w:szCs w:val="20"/>
        </w:rPr>
      </w:pPr>
    </w:p>
    <w:sectPr w:rsidR="009D6D24" w:rsidRPr="000D4D13" w:rsidSect="00484513">
      <w:headerReference w:type="default" r:id="rId17"/>
      <w:footerReference w:type="default" r:id="rId18"/>
      <w:pgSz w:w="15840" w:h="12240" w:orient="landscape"/>
      <w:pgMar w:top="1077" w:right="1559" w:bottom="141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5E66" w14:textId="77777777" w:rsidR="007B5CB4" w:rsidRDefault="007B5CB4" w:rsidP="00FA6D75">
      <w:r>
        <w:separator/>
      </w:r>
    </w:p>
  </w:endnote>
  <w:endnote w:type="continuationSeparator" w:id="0">
    <w:p w14:paraId="4CCBB9BC" w14:textId="77777777" w:rsidR="007B5CB4" w:rsidRDefault="007B5CB4"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4A9F" w14:textId="284990B1" w:rsidR="006B7EB5" w:rsidRPr="002A6630" w:rsidRDefault="006B7EB5" w:rsidP="002A6630">
    <w:pPr>
      <w:pStyle w:val="Piedepgina"/>
      <w:ind w:left="-1560" w:right="-888"/>
      <w:jc w:val="right"/>
      <w:rPr>
        <w:rFonts w:ascii="Arial" w:hAnsi="Arial" w:cs="Arial"/>
        <w:b/>
        <w:sz w:val="20"/>
        <w:szCs w:val="20"/>
      </w:rPr>
    </w:pPr>
    <w:r w:rsidRPr="002A6630">
      <w:rPr>
        <w:rFonts w:ascii="Arial" w:hAnsi="Arial" w:cs="Arial"/>
        <w:b/>
        <w:sz w:val="20"/>
        <w:szCs w:val="20"/>
      </w:rPr>
      <w:t xml:space="preserve">             </w:t>
    </w:r>
    <w:r>
      <w:rPr>
        <w:rFonts w:ascii="Arial" w:hAnsi="Arial" w:cs="Arial"/>
        <w:b/>
        <w:sz w:val="20"/>
        <w:szCs w:val="20"/>
      </w:rPr>
      <w:t xml:space="preserve">  </w:t>
    </w:r>
    <w:r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Pr="002A6630">
              <w:rPr>
                <w:rFonts w:ascii="Arial" w:hAnsi="Arial" w:cs="Arial"/>
                <w:b/>
                <w:sz w:val="20"/>
                <w:szCs w:val="20"/>
                <w:lang w:val="es-ES"/>
              </w:rPr>
              <w:t xml:space="preserve">Página </w:t>
            </w:r>
            <w:r w:rsidRPr="002A6630">
              <w:rPr>
                <w:rFonts w:ascii="Arial" w:hAnsi="Arial" w:cs="Arial"/>
                <w:b/>
                <w:bCs/>
                <w:sz w:val="20"/>
                <w:szCs w:val="20"/>
              </w:rPr>
              <w:fldChar w:fldCharType="begin"/>
            </w:r>
            <w:r w:rsidRPr="002A6630">
              <w:rPr>
                <w:rFonts w:ascii="Arial" w:hAnsi="Arial" w:cs="Arial"/>
                <w:b/>
                <w:bCs/>
                <w:sz w:val="20"/>
                <w:szCs w:val="20"/>
              </w:rPr>
              <w:instrText>PAGE</w:instrText>
            </w:r>
            <w:r w:rsidRPr="002A6630">
              <w:rPr>
                <w:rFonts w:ascii="Arial" w:hAnsi="Arial" w:cs="Arial"/>
                <w:b/>
                <w:bCs/>
                <w:sz w:val="20"/>
                <w:szCs w:val="20"/>
              </w:rPr>
              <w:fldChar w:fldCharType="separate"/>
            </w:r>
            <w:r w:rsidR="00A5622B">
              <w:rPr>
                <w:rFonts w:ascii="Arial" w:hAnsi="Arial" w:cs="Arial"/>
                <w:b/>
                <w:bCs/>
                <w:noProof/>
                <w:sz w:val="20"/>
                <w:szCs w:val="20"/>
              </w:rPr>
              <w:t>5</w:t>
            </w:r>
            <w:r w:rsidRPr="002A6630">
              <w:rPr>
                <w:rFonts w:ascii="Arial" w:hAnsi="Arial" w:cs="Arial"/>
                <w:b/>
                <w:bCs/>
                <w:sz w:val="20"/>
                <w:szCs w:val="20"/>
              </w:rPr>
              <w:fldChar w:fldCharType="end"/>
            </w:r>
            <w:r w:rsidRPr="002A6630">
              <w:rPr>
                <w:rFonts w:ascii="Arial" w:hAnsi="Arial" w:cs="Arial"/>
                <w:b/>
                <w:sz w:val="20"/>
                <w:szCs w:val="20"/>
                <w:lang w:val="es-ES"/>
              </w:rPr>
              <w:t xml:space="preserve"> de </w:t>
            </w:r>
            <w:r w:rsidRPr="002A6630">
              <w:rPr>
                <w:rFonts w:ascii="Arial" w:hAnsi="Arial" w:cs="Arial"/>
                <w:b/>
                <w:bCs/>
                <w:sz w:val="20"/>
                <w:szCs w:val="20"/>
              </w:rPr>
              <w:fldChar w:fldCharType="begin"/>
            </w:r>
            <w:r w:rsidRPr="002A6630">
              <w:rPr>
                <w:rFonts w:ascii="Arial" w:hAnsi="Arial" w:cs="Arial"/>
                <w:b/>
                <w:bCs/>
                <w:sz w:val="20"/>
                <w:szCs w:val="20"/>
              </w:rPr>
              <w:instrText>NUMPAGES</w:instrText>
            </w:r>
            <w:r w:rsidRPr="002A6630">
              <w:rPr>
                <w:rFonts w:ascii="Arial" w:hAnsi="Arial" w:cs="Arial"/>
                <w:b/>
                <w:bCs/>
                <w:sz w:val="20"/>
                <w:szCs w:val="20"/>
              </w:rPr>
              <w:fldChar w:fldCharType="separate"/>
            </w:r>
            <w:r w:rsidR="00A5622B">
              <w:rPr>
                <w:rFonts w:ascii="Arial" w:hAnsi="Arial" w:cs="Arial"/>
                <w:b/>
                <w:bCs/>
                <w:noProof/>
                <w:sz w:val="20"/>
                <w:szCs w:val="20"/>
              </w:rPr>
              <w:t>6</w:t>
            </w:r>
            <w:r w:rsidRPr="002A6630">
              <w:rPr>
                <w:rFonts w:ascii="Arial" w:hAnsi="Arial" w:cs="Arial"/>
                <w:b/>
                <w:bCs/>
                <w:sz w:val="20"/>
                <w:szCs w:val="20"/>
              </w:rPr>
              <w:fldChar w:fldCharType="end"/>
            </w:r>
          </w:sdtContent>
        </w:sdt>
      </w:sdtContent>
    </w:sdt>
  </w:p>
  <w:p w14:paraId="60C4948B" w14:textId="77777777" w:rsidR="006B7EB5" w:rsidRPr="003A31A8" w:rsidRDefault="006B7EB5"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185D" w14:textId="77777777" w:rsidR="007B5CB4" w:rsidRDefault="007B5CB4" w:rsidP="00FA6D75">
      <w:r>
        <w:separator/>
      </w:r>
    </w:p>
  </w:footnote>
  <w:footnote w:type="continuationSeparator" w:id="0">
    <w:p w14:paraId="2A8AAAD0" w14:textId="77777777" w:rsidR="007B5CB4" w:rsidRDefault="007B5CB4"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14F4" w14:textId="77777777" w:rsidR="006B7EB5" w:rsidRPr="00CE790C" w:rsidRDefault="006B7EB5"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75F"/>
    <w:multiLevelType w:val="hybridMultilevel"/>
    <w:tmpl w:val="48DC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B79E2"/>
    <w:multiLevelType w:val="hybridMultilevel"/>
    <w:tmpl w:val="36720E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D538A"/>
    <w:multiLevelType w:val="hybridMultilevel"/>
    <w:tmpl w:val="2EDC13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C6098"/>
    <w:multiLevelType w:val="hybridMultilevel"/>
    <w:tmpl w:val="5046FB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54785F"/>
    <w:multiLevelType w:val="hybridMultilevel"/>
    <w:tmpl w:val="60FC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C29FA"/>
    <w:multiLevelType w:val="hybridMultilevel"/>
    <w:tmpl w:val="E4AE72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7F4F"/>
    <w:multiLevelType w:val="hybridMultilevel"/>
    <w:tmpl w:val="BFCEE4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5F4AA0"/>
    <w:multiLevelType w:val="hybridMultilevel"/>
    <w:tmpl w:val="504254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433874"/>
    <w:multiLevelType w:val="hybridMultilevel"/>
    <w:tmpl w:val="EFD8D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FF5077"/>
    <w:multiLevelType w:val="hybridMultilevel"/>
    <w:tmpl w:val="645C7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EB1A29"/>
    <w:multiLevelType w:val="hybridMultilevel"/>
    <w:tmpl w:val="9A508C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0D642F"/>
    <w:multiLevelType w:val="hybridMultilevel"/>
    <w:tmpl w:val="491039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9B167A"/>
    <w:multiLevelType w:val="hybridMultilevel"/>
    <w:tmpl w:val="18CCAB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2E0A0F"/>
    <w:multiLevelType w:val="hybridMultilevel"/>
    <w:tmpl w:val="138073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49133A"/>
    <w:multiLevelType w:val="hybridMultilevel"/>
    <w:tmpl w:val="9FF29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2B7364"/>
    <w:multiLevelType w:val="hybridMultilevel"/>
    <w:tmpl w:val="7D7200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A328E0"/>
    <w:multiLevelType w:val="hybridMultilevel"/>
    <w:tmpl w:val="99CC9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8F2042"/>
    <w:multiLevelType w:val="hybridMultilevel"/>
    <w:tmpl w:val="7194CB2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33600A"/>
    <w:multiLevelType w:val="hybridMultilevel"/>
    <w:tmpl w:val="61E63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80131D"/>
    <w:multiLevelType w:val="hybridMultilevel"/>
    <w:tmpl w:val="58ECE7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4"/>
  </w:num>
  <w:num w:numId="5">
    <w:abstractNumId w:val="6"/>
  </w:num>
  <w:num w:numId="6">
    <w:abstractNumId w:val="9"/>
  </w:num>
  <w:num w:numId="7">
    <w:abstractNumId w:val="13"/>
  </w:num>
  <w:num w:numId="8">
    <w:abstractNumId w:val="2"/>
  </w:num>
  <w:num w:numId="9">
    <w:abstractNumId w:val="12"/>
  </w:num>
  <w:num w:numId="10">
    <w:abstractNumId w:val="1"/>
  </w:num>
  <w:num w:numId="11">
    <w:abstractNumId w:val="19"/>
  </w:num>
  <w:num w:numId="12">
    <w:abstractNumId w:val="0"/>
  </w:num>
  <w:num w:numId="13">
    <w:abstractNumId w:val="15"/>
  </w:num>
  <w:num w:numId="14">
    <w:abstractNumId w:val="16"/>
  </w:num>
  <w:num w:numId="15">
    <w:abstractNumId w:val="17"/>
  </w:num>
  <w:num w:numId="16">
    <w:abstractNumId w:val="10"/>
  </w:num>
  <w:num w:numId="17">
    <w:abstractNumId w:val="18"/>
  </w:num>
  <w:num w:numId="18">
    <w:abstractNumId w:val="11"/>
  </w:num>
  <w:num w:numId="19">
    <w:abstractNumId w:val="3"/>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A88"/>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8F1"/>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5EAC"/>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359"/>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0886"/>
    <w:rsid w:val="001614A6"/>
    <w:rsid w:val="00161A58"/>
    <w:rsid w:val="0016330A"/>
    <w:rsid w:val="001635CD"/>
    <w:rsid w:val="00163818"/>
    <w:rsid w:val="001670ED"/>
    <w:rsid w:val="0016787D"/>
    <w:rsid w:val="00167A62"/>
    <w:rsid w:val="00167D7B"/>
    <w:rsid w:val="00167EBC"/>
    <w:rsid w:val="001701F3"/>
    <w:rsid w:val="001713D2"/>
    <w:rsid w:val="0017151B"/>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712"/>
    <w:rsid w:val="001B675E"/>
    <w:rsid w:val="001B6DB6"/>
    <w:rsid w:val="001B75C2"/>
    <w:rsid w:val="001C10B1"/>
    <w:rsid w:val="001C18E8"/>
    <w:rsid w:val="001C1F5F"/>
    <w:rsid w:val="001C26D9"/>
    <w:rsid w:val="001C28D3"/>
    <w:rsid w:val="001C3536"/>
    <w:rsid w:val="001C3722"/>
    <w:rsid w:val="001C4447"/>
    <w:rsid w:val="001C487E"/>
    <w:rsid w:val="001C4B89"/>
    <w:rsid w:val="001C5CC3"/>
    <w:rsid w:val="001C6160"/>
    <w:rsid w:val="001C6430"/>
    <w:rsid w:val="001C6BEB"/>
    <w:rsid w:val="001C78B6"/>
    <w:rsid w:val="001C7D42"/>
    <w:rsid w:val="001D08E0"/>
    <w:rsid w:val="001D09AC"/>
    <w:rsid w:val="001D1495"/>
    <w:rsid w:val="001D1675"/>
    <w:rsid w:val="001D270E"/>
    <w:rsid w:val="001D322B"/>
    <w:rsid w:val="001D328E"/>
    <w:rsid w:val="001D4A8B"/>
    <w:rsid w:val="001D5627"/>
    <w:rsid w:val="001D5735"/>
    <w:rsid w:val="001D5B57"/>
    <w:rsid w:val="001D66C5"/>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4E3A"/>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91C"/>
    <w:rsid w:val="00225E96"/>
    <w:rsid w:val="00227250"/>
    <w:rsid w:val="002305BD"/>
    <w:rsid w:val="00231052"/>
    <w:rsid w:val="00231AC9"/>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0A46"/>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458"/>
    <w:rsid w:val="002A6630"/>
    <w:rsid w:val="002A6943"/>
    <w:rsid w:val="002A7BD0"/>
    <w:rsid w:val="002B0211"/>
    <w:rsid w:val="002B0780"/>
    <w:rsid w:val="002B1184"/>
    <w:rsid w:val="002B1604"/>
    <w:rsid w:val="002B3A46"/>
    <w:rsid w:val="002B4FF6"/>
    <w:rsid w:val="002B6488"/>
    <w:rsid w:val="002B6A1B"/>
    <w:rsid w:val="002B6A84"/>
    <w:rsid w:val="002B7257"/>
    <w:rsid w:val="002B744D"/>
    <w:rsid w:val="002C032B"/>
    <w:rsid w:val="002C0401"/>
    <w:rsid w:val="002C096E"/>
    <w:rsid w:val="002C12DD"/>
    <w:rsid w:val="002C1C8F"/>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6D7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E7E9B"/>
    <w:rsid w:val="002F0B94"/>
    <w:rsid w:val="002F130C"/>
    <w:rsid w:val="002F1921"/>
    <w:rsid w:val="002F1DA7"/>
    <w:rsid w:val="002F1EB0"/>
    <w:rsid w:val="002F2983"/>
    <w:rsid w:val="002F48B6"/>
    <w:rsid w:val="002F500A"/>
    <w:rsid w:val="002F518D"/>
    <w:rsid w:val="002F52E2"/>
    <w:rsid w:val="002F577C"/>
    <w:rsid w:val="002F5D6D"/>
    <w:rsid w:val="002F6852"/>
    <w:rsid w:val="002F6DA8"/>
    <w:rsid w:val="00300603"/>
    <w:rsid w:val="003023C6"/>
    <w:rsid w:val="003025C9"/>
    <w:rsid w:val="00302D09"/>
    <w:rsid w:val="0030311F"/>
    <w:rsid w:val="00306645"/>
    <w:rsid w:val="00310E50"/>
    <w:rsid w:val="00312DBE"/>
    <w:rsid w:val="003134DD"/>
    <w:rsid w:val="00313C4E"/>
    <w:rsid w:val="00313E3C"/>
    <w:rsid w:val="003146C6"/>
    <w:rsid w:val="00315C14"/>
    <w:rsid w:val="00316A48"/>
    <w:rsid w:val="00317659"/>
    <w:rsid w:val="00320DD6"/>
    <w:rsid w:val="00320F7B"/>
    <w:rsid w:val="00322BD0"/>
    <w:rsid w:val="00323953"/>
    <w:rsid w:val="00323D16"/>
    <w:rsid w:val="0032448F"/>
    <w:rsid w:val="0032479D"/>
    <w:rsid w:val="003254EC"/>
    <w:rsid w:val="00325A57"/>
    <w:rsid w:val="00325E9F"/>
    <w:rsid w:val="00327012"/>
    <w:rsid w:val="003273D1"/>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F3E"/>
    <w:rsid w:val="003667AE"/>
    <w:rsid w:val="00366EEF"/>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11F"/>
    <w:rsid w:val="0038196F"/>
    <w:rsid w:val="00381EC1"/>
    <w:rsid w:val="0038385E"/>
    <w:rsid w:val="003839F1"/>
    <w:rsid w:val="00383FB5"/>
    <w:rsid w:val="00390316"/>
    <w:rsid w:val="003913A5"/>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2C0B"/>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BE2"/>
    <w:rsid w:val="004215CC"/>
    <w:rsid w:val="004225CD"/>
    <w:rsid w:val="00422ABA"/>
    <w:rsid w:val="004238AD"/>
    <w:rsid w:val="00424205"/>
    <w:rsid w:val="00424B53"/>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1ACD"/>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4513"/>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6691"/>
    <w:rsid w:val="004E7068"/>
    <w:rsid w:val="004E70F8"/>
    <w:rsid w:val="004E7BDA"/>
    <w:rsid w:val="004E7C2F"/>
    <w:rsid w:val="004E7FF2"/>
    <w:rsid w:val="004F0B14"/>
    <w:rsid w:val="004F100F"/>
    <w:rsid w:val="004F1871"/>
    <w:rsid w:val="004F1B99"/>
    <w:rsid w:val="004F1CA4"/>
    <w:rsid w:val="004F22A0"/>
    <w:rsid w:val="004F2BCB"/>
    <w:rsid w:val="004F2C0F"/>
    <w:rsid w:val="004F2CC3"/>
    <w:rsid w:val="004F2E04"/>
    <w:rsid w:val="004F3D39"/>
    <w:rsid w:val="004F50C3"/>
    <w:rsid w:val="004F56B0"/>
    <w:rsid w:val="004F5D06"/>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245D"/>
    <w:rsid w:val="005225EF"/>
    <w:rsid w:val="00522F02"/>
    <w:rsid w:val="0052328E"/>
    <w:rsid w:val="00523526"/>
    <w:rsid w:val="00523AE6"/>
    <w:rsid w:val="00523B6E"/>
    <w:rsid w:val="0052425F"/>
    <w:rsid w:val="00524362"/>
    <w:rsid w:val="00524452"/>
    <w:rsid w:val="00524B02"/>
    <w:rsid w:val="005260FC"/>
    <w:rsid w:val="00526DAB"/>
    <w:rsid w:val="00527082"/>
    <w:rsid w:val="00527EB5"/>
    <w:rsid w:val="00530FFA"/>
    <w:rsid w:val="00531305"/>
    <w:rsid w:val="005317F5"/>
    <w:rsid w:val="00531CBB"/>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604"/>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133B"/>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4D02"/>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D28"/>
    <w:rsid w:val="0065359F"/>
    <w:rsid w:val="0065384B"/>
    <w:rsid w:val="006544EE"/>
    <w:rsid w:val="00657A28"/>
    <w:rsid w:val="0066027A"/>
    <w:rsid w:val="00660506"/>
    <w:rsid w:val="00662013"/>
    <w:rsid w:val="006620A2"/>
    <w:rsid w:val="006627F8"/>
    <w:rsid w:val="006634C7"/>
    <w:rsid w:val="006636DA"/>
    <w:rsid w:val="006638B7"/>
    <w:rsid w:val="00663D0D"/>
    <w:rsid w:val="00665221"/>
    <w:rsid w:val="0066616C"/>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B7EB5"/>
    <w:rsid w:val="006C0D8A"/>
    <w:rsid w:val="006C1FE4"/>
    <w:rsid w:val="006C2A74"/>
    <w:rsid w:val="006C3CBE"/>
    <w:rsid w:val="006C413C"/>
    <w:rsid w:val="006C4C9D"/>
    <w:rsid w:val="006C4FD5"/>
    <w:rsid w:val="006C52B7"/>
    <w:rsid w:val="006C5B4D"/>
    <w:rsid w:val="006C60DA"/>
    <w:rsid w:val="006C61C7"/>
    <w:rsid w:val="006C689F"/>
    <w:rsid w:val="006C759D"/>
    <w:rsid w:val="006D04D9"/>
    <w:rsid w:val="006D21CC"/>
    <w:rsid w:val="006D29A2"/>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0CC"/>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20E9"/>
    <w:rsid w:val="00743146"/>
    <w:rsid w:val="007438DC"/>
    <w:rsid w:val="00745C09"/>
    <w:rsid w:val="0074647A"/>
    <w:rsid w:val="00747229"/>
    <w:rsid w:val="007500BF"/>
    <w:rsid w:val="00750CFC"/>
    <w:rsid w:val="007515A6"/>
    <w:rsid w:val="00752866"/>
    <w:rsid w:val="00752E70"/>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3B30"/>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CB4"/>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6AB"/>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39E"/>
    <w:rsid w:val="008235EC"/>
    <w:rsid w:val="00823870"/>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0D5D"/>
    <w:rsid w:val="008325AC"/>
    <w:rsid w:val="00832CA6"/>
    <w:rsid w:val="008337A8"/>
    <w:rsid w:val="00836270"/>
    <w:rsid w:val="008362C0"/>
    <w:rsid w:val="00836A0A"/>
    <w:rsid w:val="00837B5C"/>
    <w:rsid w:val="00840798"/>
    <w:rsid w:val="008409E3"/>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57235"/>
    <w:rsid w:val="00860756"/>
    <w:rsid w:val="00860BD4"/>
    <w:rsid w:val="00860D42"/>
    <w:rsid w:val="0086254A"/>
    <w:rsid w:val="00862597"/>
    <w:rsid w:val="00862D80"/>
    <w:rsid w:val="0086403B"/>
    <w:rsid w:val="00864091"/>
    <w:rsid w:val="008648E7"/>
    <w:rsid w:val="0086524E"/>
    <w:rsid w:val="00865477"/>
    <w:rsid w:val="008657CF"/>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8C5"/>
    <w:rsid w:val="00916045"/>
    <w:rsid w:val="0091667D"/>
    <w:rsid w:val="00916CE9"/>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2B58"/>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57A2"/>
    <w:rsid w:val="00962521"/>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6B3"/>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23E"/>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D6D24"/>
    <w:rsid w:val="009E01B3"/>
    <w:rsid w:val="009E0664"/>
    <w:rsid w:val="009E0E90"/>
    <w:rsid w:val="009E2368"/>
    <w:rsid w:val="009E257E"/>
    <w:rsid w:val="009E5271"/>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3FC"/>
    <w:rsid w:val="00A30AFF"/>
    <w:rsid w:val="00A30F96"/>
    <w:rsid w:val="00A32210"/>
    <w:rsid w:val="00A33503"/>
    <w:rsid w:val="00A33C92"/>
    <w:rsid w:val="00A33E0F"/>
    <w:rsid w:val="00A34C98"/>
    <w:rsid w:val="00A34FF2"/>
    <w:rsid w:val="00A367A1"/>
    <w:rsid w:val="00A37211"/>
    <w:rsid w:val="00A372BE"/>
    <w:rsid w:val="00A4003E"/>
    <w:rsid w:val="00A40ABC"/>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622B"/>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77FA9"/>
    <w:rsid w:val="00A80462"/>
    <w:rsid w:val="00A80B46"/>
    <w:rsid w:val="00A80DED"/>
    <w:rsid w:val="00A80EB9"/>
    <w:rsid w:val="00A81781"/>
    <w:rsid w:val="00A82F9D"/>
    <w:rsid w:val="00A83491"/>
    <w:rsid w:val="00A83DE8"/>
    <w:rsid w:val="00A85849"/>
    <w:rsid w:val="00A86883"/>
    <w:rsid w:val="00A874C1"/>
    <w:rsid w:val="00A878F8"/>
    <w:rsid w:val="00A9191C"/>
    <w:rsid w:val="00A91F77"/>
    <w:rsid w:val="00A95AC9"/>
    <w:rsid w:val="00A9673F"/>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0D9F"/>
    <w:rsid w:val="00AC1822"/>
    <w:rsid w:val="00AC20B7"/>
    <w:rsid w:val="00AC20BE"/>
    <w:rsid w:val="00AC2BD2"/>
    <w:rsid w:val="00AC3748"/>
    <w:rsid w:val="00AC38B9"/>
    <w:rsid w:val="00AC3EE2"/>
    <w:rsid w:val="00AC5521"/>
    <w:rsid w:val="00AD17A7"/>
    <w:rsid w:val="00AD1AEA"/>
    <w:rsid w:val="00AD28CB"/>
    <w:rsid w:val="00AD3337"/>
    <w:rsid w:val="00AD3552"/>
    <w:rsid w:val="00AD41F6"/>
    <w:rsid w:val="00AD4DA5"/>
    <w:rsid w:val="00AD5563"/>
    <w:rsid w:val="00AD5B80"/>
    <w:rsid w:val="00AD5D40"/>
    <w:rsid w:val="00AD6387"/>
    <w:rsid w:val="00AD7B10"/>
    <w:rsid w:val="00AD7C3D"/>
    <w:rsid w:val="00AE1C9F"/>
    <w:rsid w:val="00AE2EFA"/>
    <w:rsid w:val="00AE4146"/>
    <w:rsid w:val="00AE75C3"/>
    <w:rsid w:val="00AF03BF"/>
    <w:rsid w:val="00AF05D0"/>
    <w:rsid w:val="00AF1087"/>
    <w:rsid w:val="00AF19AA"/>
    <w:rsid w:val="00AF1E85"/>
    <w:rsid w:val="00AF51EC"/>
    <w:rsid w:val="00AF573B"/>
    <w:rsid w:val="00AF64E4"/>
    <w:rsid w:val="00AF65A1"/>
    <w:rsid w:val="00AF723A"/>
    <w:rsid w:val="00AF73E2"/>
    <w:rsid w:val="00AF75BB"/>
    <w:rsid w:val="00AF7CE1"/>
    <w:rsid w:val="00B003A4"/>
    <w:rsid w:val="00B00DE5"/>
    <w:rsid w:val="00B013AA"/>
    <w:rsid w:val="00B015C3"/>
    <w:rsid w:val="00B01956"/>
    <w:rsid w:val="00B03A32"/>
    <w:rsid w:val="00B04A42"/>
    <w:rsid w:val="00B04F29"/>
    <w:rsid w:val="00B055B3"/>
    <w:rsid w:val="00B06321"/>
    <w:rsid w:val="00B0667E"/>
    <w:rsid w:val="00B066DC"/>
    <w:rsid w:val="00B0692F"/>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63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0B73"/>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5FEF"/>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699"/>
    <w:rsid w:val="00B76922"/>
    <w:rsid w:val="00B76FF4"/>
    <w:rsid w:val="00B80921"/>
    <w:rsid w:val="00B80E67"/>
    <w:rsid w:val="00B8377E"/>
    <w:rsid w:val="00B83B19"/>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514"/>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2AEE"/>
    <w:rsid w:val="00C53CC8"/>
    <w:rsid w:val="00C55811"/>
    <w:rsid w:val="00C55AC1"/>
    <w:rsid w:val="00C55C68"/>
    <w:rsid w:val="00C55C81"/>
    <w:rsid w:val="00C5727A"/>
    <w:rsid w:val="00C573C7"/>
    <w:rsid w:val="00C576E4"/>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7F1"/>
    <w:rsid w:val="00C72E05"/>
    <w:rsid w:val="00C74434"/>
    <w:rsid w:val="00C74D6B"/>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0583"/>
    <w:rsid w:val="00D0112A"/>
    <w:rsid w:val="00D01424"/>
    <w:rsid w:val="00D02265"/>
    <w:rsid w:val="00D028DF"/>
    <w:rsid w:val="00D02CA4"/>
    <w:rsid w:val="00D0447A"/>
    <w:rsid w:val="00D0464C"/>
    <w:rsid w:val="00D04BC1"/>
    <w:rsid w:val="00D05C29"/>
    <w:rsid w:val="00D06883"/>
    <w:rsid w:val="00D10A70"/>
    <w:rsid w:val="00D122B8"/>
    <w:rsid w:val="00D1296F"/>
    <w:rsid w:val="00D12D69"/>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66C"/>
    <w:rsid w:val="00D23BD0"/>
    <w:rsid w:val="00D23EEA"/>
    <w:rsid w:val="00D24988"/>
    <w:rsid w:val="00D267E8"/>
    <w:rsid w:val="00D270EB"/>
    <w:rsid w:val="00D273FB"/>
    <w:rsid w:val="00D27479"/>
    <w:rsid w:val="00D27FAE"/>
    <w:rsid w:val="00D30A60"/>
    <w:rsid w:val="00D317B7"/>
    <w:rsid w:val="00D33AED"/>
    <w:rsid w:val="00D33F86"/>
    <w:rsid w:val="00D341D4"/>
    <w:rsid w:val="00D35A1B"/>
    <w:rsid w:val="00D40019"/>
    <w:rsid w:val="00D40614"/>
    <w:rsid w:val="00D40847"/>
    <w:rsid w:val="00D40FF0"/>
    <w:rsid w:val="00D427DB"/>
    <w:rsid w:val="00D43256"/>
    <w:rsid w:val="00D433EC"/>
    <w:rsid w:val="00D442FC"/>
    <w:rsid w:val="00D44A71"/>
    <w:rsid w:val="00D45F0D"/>
    <w:rsid w:val="00D477D8"/>
    <w:rsid w:val="00D47838"/>
    <w:rsid w:val="00D5059C"/>
    <w:rsid w:val="00D5087A"/>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12C4"/>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B89"/>
    <w:rsid w:val="00DC5E3A"/>
    <w:rsid w:val="00DC68F4"/>
    <w:rsid w:val="00DC6BBA"/>
    <w:rsid w:val="00DC7260"/>
    <w:rsid w:val="00DC7E20"/>
    <w:rsid w:val="00DD0105"/>
    <w:rsid w:val="00DD02D8"/>
    <w:rsid w:val="00DD02FF"/>
    <w:rsid w:val="00DD1EFC"/>
    <w:rsid w:val="00DD47F1"/>
    <w:rsid w:val="00DD5CB8"/>
    <w:rsid w:val="00DD5EB2"/>
    <w:rsid w:val="00DD733B"/>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06E7E"/>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35"/>
    <w:rsid w:val="00E2127F"/>
    <w:rsid w:val="00E21A7E"/>
    <w:rsid w:val="00E21F11"/>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578E5"/>
    <w:rsid w:val="00E60125"/>
    <w:rsid w:val="00E60670"/>
    <w:rsid w:val="00E60931"/>
    <w:rsid w:val="00E60BC7"/>
    <w:rsid w:val="00E61151"/>
    <w:rsid w:val="00E61D03"/>
    <w:rsid w:val="00E62A2C"/>
    <w:rsid w:val="00E62BB6"/>
    <w:rsid w:val="00E64DF0"/>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5C49"/>
    <w:rsid w:val="00EF6B14"/>
    <w:rsid w:val="00EF7B92"/>
    <w:rsid w:val="00EF7C1B"/>
    <w:rsid w:val="00F00E6D"/>
    <w:rsid w:val="00F012F7"/>
    <w:rsid w:val="00F02734"/>
    <w:rsid w:val="00F02F14"/>
    <w:rsid w:val="00F04A0B"/>
    <w:rsid w:val="00F05357"/>
    <w:rsid w:val="00F06BC5"/>
    <w:rsid w:val="00F07E0A"/>
    <w:rsid w:val="00F07E56"/>
    <w:rsid w:val="00F10A0E"/>
    <w:rsid w:val="00F1136D"/>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8BB"/>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575"/>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97333"/>
    <w:rsid w:val="00FA02F4"/>
    <w:rsid w:val="00FA1281"/>
    <w:rsid w:val="00FA150D"/>
    <w:rsid w:val="00FA1712"/>
    <w:rsid w:val="00FA1E50"/>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810"/>
    <w:rsid w:val="00FE0C38"/>
    <w:rsid w:val="00FE1C95"/>
    <w:rsid w:val="00FE5429"/>
    <w:rsid w:val="00FE61C0"/>
    <w:rsid w:val="00FE65DD"/>
    <w:rsid w:val="00FF11FA"/>
    <w:rsid w:val="00FF1205"/>
    <w:rsid w:val="00FF1C71"/>
    <w:rsid w:val="00FF1F23"/>
    <w:rsid w:val="00FF1FF5"/>
    <w:rsid w:val="00FF2FEA"/>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Puesto">
    <w:name w:val="Title"/>
    <w:basedOn w:val="Normal"/>
    <w:link w:val="Puest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PuestoCar">
    <w:name w:val="Puesto Car"/>
    <w:basedOn w:val="Fuentedeprrafopredeter"/>
    <w:link w:val="Puest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27861539">
      <w:bodyDiv w:val="1"/>
      <w:marLeft w:val="0"/>
      <w:marRight w:val="0"/>
      <w:marTop w:val="0"/>
      <w:marBottom w:val="0"/>
      <w:divBdr>
        <w:top w:val="none" w:sz="0" w:space="0" w:color="auto"/>
        <w:left w:val="none" w:sz="0" w:space="0" w:color="auto"/>
        <w:bottom w:val="none" w:sz="0" w:space="0" w:color="auto"/>
        <w:right w:val="none" w:sz="0" w:space="0" w:color="auto"/>
      </w:divBdr>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2477831">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1573357">
      <w:bodyDiv w:val="1"/>
      <w:marLeft w:val="0"/>
      <w:marRight w:val="0"/>
      <w:marTop w:val="0"/>
      <w:marBottom w:val="0"/>
      <w:divBdr>
        <w:top w:val="none" w:sz="0" w:space="0" w:color="auto"/>
        <w:left w:val="none" w:sz="0" w:space="0" w:color="auto"/>
        <w:bottom w:val="none" w:sz="0" w:space="0" w:color="auto"/>
        <w:right w:val="none" w:sz="0" w:space="0" w:color="auto"/>
      </w:divBdr>
      <w:divsChild>
        <w:div w:id="571308704">
          <w:marLeft w:val="0"/>
          <w:marRight w:val="0"/>
          <w:marTop w:val="0"/>
          <w:marBottom w:val="101"/>
          <w:divBdr>
            <w:top w:val="none" w:sz="0" w:space="0" w:color="auto"/>
            <w:left w:val="none" w:sz="0" w:space="0" w:color="auto"/>
            <w:bottom w:val="none" w:sz="0" w:space="0" w:color="auto"/>
            <w:right w:val="none" w:sz="0" w:space="0" w:color="auto"/>
          </w:divBdr>
        </w:div>
        <w:div w:id="200339039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17141035">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74839064">
      <w:bodyDiv w:val="1"/>
      <w:marLeft w:val="0"/>
      <w:marRight w:val="0"/>
      <w:marTop w:val="0"/>
      <w:marBottom w:val="0"/>
      <w:divBdr>
        <w:top w:val="none" w:sz="0" w:space="0" w:color="auto"/>
        <w:left w:val="none" w:sz="0" w:space="0" w:color="auto"/>
        <w:bottom w:val="none" w:sz="0" w:space="0" w:color="auto"/>
        <w:right w:val="none" w:sz="0" w:space="0" w:color="auto"/>
      </w:divBdr>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68345035">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583805548">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45889215">
      <w:bodyDiv w:val="1"/>
      <w:marLeft w:val="0"/>
      <w:marRight w:val="0"/>
      <w:marTop w:val="0"/>
      <w:marBottom w:val="0"/>
      <w:divBdr>
        <w:top w:val="none" w:sz="0" w:space="0" w:color="auto"/>
        <w:left w:val="none" w:sz="0" w:space="0" w:color="auto"/>
        <w:bottom w:val="none" w:sz="0" w:space="0" w:color="auto"/>
        <w:right w:val="none" w:sz="0" w:space="0" w:color="auto"/>
      </w:divBdr>
    </w:div>
    <w:div w:id="653147449">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01440849">
      <w:bodyDiv w:val="1"/>
      <w:marLeft w:val="0"/>
      <w:marRight w:val="0"/>
      <w:marTop w:val="0"/>
      <w:marBottom w:val="0"/>
      <w:divBdr>
        <w:top w:val="none" w:sz="0" w:space="0" w:color="auto"/>
        <w:left w:val="none" w:sz="0" w:space="0" w:color="auto"/>
        <w:bottom w:val="none" w:sz="0" w:space="0" w:color="auto"/>
        <w:right w:val="none" w:sz="0" w:space="0" w:color="auto"/>
      </w:divBdr>
      <w:divsChild>
        <w:div w:id="487676931">
          <w:marLeft w:val="0"/>
          <w:marRight w:val="0"/>
          <w:marTop w:val="0"/>
          <w:marBottom w:val="80"/>
          <w:divBdr>
            <w:top w:val="none" w:sz="0" w:space="0" w:color="auto"/>
            <w:left w:val="none" w:sz="0" w:space="0" w:color="auto"/>
            <w:bottom w:val="none" w:sz="0" w:space="0" w:color="auto"/>
            <w:right w:val="none" w:sz="0" w:space="0" w:color="auto"/>
          </w:divBdr>
        </w:div>
        <w:div w:id="2076312130">
          <w:marLeft w:val="0"/>
          <w:marRight w:val="0"/>
          <w:marTop w:val="0"/>
          <w:marBottom w:val="101"/>
          <w:divBdr>
            <w:top w:val="none" w:sz="0" w:space="0" w:color="auto"/>
            <w:left w:val="none" w:sz="0" w:space="0" w:color="auto"/>
            <w:bottom w:val="none" w:sz="0" w:space="0" w:color="auto"/>
            <w:right w:val="none" w:sz="0" w:space="0" w:color="auto"/>
          </w:divBdr>
        </w:div>
      </w:divsChild>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56247796">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66549333">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28094907">
      <w:bodyDiv w:val="1"/>
      <w:marLeft w:val="0"/>
      <w:marRight w:val="0"/>
      <w:marTop w:val="0"/>
      <w:marBottom w:val="0"/>
      <w:divBdr>
        <w:top w:val="none" w:sz="0" w:space="0" w:color="auto"/>
        <w:left w:val="none" w:sz="0" w:space="0" w:color="auto"/>
        <w:bottom w:val="none" w:sz="0" w:space="0" w:color="auto"/>
        <w:right w:val="none" w:sz="0" w:space="0" w:color="auto"/>
      </w:divBdr>
      <w:divsChild>
        <w:div w:id="388501263">
          <w:marLeft w:val="0"/>
          <w:marRight w:val="0"/>
          <w:marTop w:val="0"/>
          <w:marBottom w:val="80"/>
          <w:divBdr>
            <w:top w:val="none" w:sz="0" w:space="0" w:color="auto"/>
            <w:left w:val="none" w:sz="0" w:space="0" w:color="auto"/>
            <w:bottom w:val="none" w:sz="0" w:space="0" w:color="auto"/>
            <w:right w:val="none" w:sz="0" w:space="0" w:color="auto"/>
          </w:divBdr>
        </w:div>
        <w:div w:id="944583308">
          <w:marLeft w:val="0"/>
          <w:marRight w:val="0"/>
          <w:marTop w:val="0"/>
          <w:marBottom w:val="80"/>
          <w:divBdr>
            <w:top w:val="none" w:sz="0" w:space="0" w:color="auto"/>
            <w:left w:val="none" w:sz="0" w:space="0" w:color="auto"/>
            <w:bottom w:val="none" w:sz="0" w:space="0" w:color="auto"/>
            <w:right w:val="none" w:sz="0" w:space="0" w:color="auto"/>
          </w:divBdr>
        </w:div>
      </w:divsChild>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36605764">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33663692">
      <w:bodyDiv w:val="1"/>
      <w:marLeft w:val="0"/>
      <w:marRight w:val="0"/>
      <w:marTop w:val="0"/>
      <w:marBottom w:val="0"/>
      <w:divBdr>
        <w:top w:val="none" w:sz="0" w:space="0" w:color="auto"/>
        <w:left w:val="none" w:sz="0" w:space="0" w:color="auto"/>
        <w:bottom w:val="none" w:sz="0" w:space="0" w:color="auto"/>
        <w:right w:val="none" w:sz="0" w:space="0" w:color="auto"/>
      </w:divBdr>
      <w:divsChild>
        <w:div w:id="1244295821">
          <w:marLeft w:val="0"/>
          <w:marRight w:val="0"/>
          <w:marTop w:val="0"/>
          <w:marBottom w:val="101"/>
          <w:divBdr>
            <w:top w:val="none" w:sz="0" w:space="0" w:color="auto"/>
            <w:left w:val="none" w:sz="0" w:space="0" w:color="auto"/>
            <w:bottom w:val="none" w:sz="0" w:space="0" w:color="auto"/>
            <w:right w:val="none" w:sz="0" w:space="0" w:color="auto"/>
          </w:divBdr>
        </w:div>
        <w:div w:id="974261504">
          <w:marLeft w:val="0"/>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19922068">
      <w:bodyDiv w:val="1"/>
      <w:marLeft w:val="0"/>
      <w:marRight w:val="0"/>
      <w:marTop w:val="0"/>
      <w:marBottom w:val="0"/>
      <w:divBdr>
        <w:top w:val="none" w:sz="0" w:space="0" w:color="auto"/>
        <w:left w:val="none" w:sz="0" w:space="0" w:color="auto"/>
        <w:bottom w:val="none" w:sz="0" w:space="0" w:color="auto"/>
        <w:right w:val="none" w:sz="0" w:space="0" w:color="auto"/>
      </w:divBdr>
      <w:divsChild>
        <w:div w:id="2032220342">
          <w:marLeft w:val="0"/>
          <w:marRight w:val="0"/>
          <w:marTop w:val="0"/>
          <w:marBottom w:val="101"/>
          <w:divBdr>
            <w:top w:val="none" w:sz="0" w:space="0" w:color="auto"/>
            <w:left w:val="none" w:sz="0" w:space="0" w:color="auto"/>
            <w:bottom w:val="none" w:sz="0" w:space="0" w:color="auto"/>
            <w:right w:val="none" w:sz="0" w:space="0" w:color="auto"/>
          </w:divBdr>
        </w:div>
        <w:div w:id="1179154761">
          <w:marLeft w:val="0"/>
          <w:marRight w:val="0"/>
          <w:marTop w:val="0"/>
          <w:marBottom w:val="101"/>
          <w:divBdr>
            <w:top w:val="none" w:sz="0" w:space="0" w:color="auto"/>
            <w:left w:val="none" w:sz="0" w:space="0" w:color="auto"/>
            <w:bottom w:val="none" w:sz="0" w:space="0" w:color="auto"/>
            <w:right w:val="none" w:sz="0" w:space="0" w:color="auto"/>
          </w:divBdr>
        </w:div>
        <w:div w:id="159777151">
          <w:marLeft w:val="0"/>
          <w:marRight w:val="0"/>
          <w:marTop w:val="0"/>
          <w:marBottom w:val="101"/>
          <w:divBdr>
            <w:top w:val="none" w:sz="0" w:space="0" w:color="auto"/>
            <w:left w:val="none" w:sz="0" w:space="0" w:color="auto"/>
            <w:bottom w:val="none" w:sz="0" w:space="0" w:color="auto"/>
            <w:right w:val="none" w:sz="0" w:space="0" w:color="auto"/>
          </w:divBdr>
        </w:div>
        <w:div w:id="1705012412">
          <w:marLeft w:val="0"/>
          <w:marRight w:val="0"/>
          <w:marTop w:val="0"/>
          <w:marBottom w:val="101"/>
          <w:divBdr>
            <w:top w:val="none" w:sz="0" w:space="0" w:color="auto"/>
            <w:left w:val="none" w:sz="0" w:space="0" w:color="auto"/>
            <w:bottom w:val="none" w:sz="0" w:space="0" w:color="auto"/>
            <w:right w:val="none" w:sz="0" w:space="0" w:color="auto"/>
          </w:divBdr>
        </w:div>
        <w:div w:id="69817203">
          <w:marLeft w:val="0"/>
          <w:marRight w:val="0"/>
          <w:marTop w:val="0"/>
          <w:marBottom w:val="101"/>
          <w:divBdr>
            <w:top w:val="none" w:sz="0" w:space="0" w:color="auto"/>
            <w:left w:val="none" w:sz="0" w:space="0" w:color="auto"/>
            <w:bottom w:val="none" w:sz="0" w:space="0" w:color="auto"/>
            <w:right w:val="none" w:sz="0" w:space="0" w:color="auto"/>
          </w:divBdr>
        </w:div>
        <w:div w:id="85004438">
          <w:marLeft w:val="0"/>
          <w:marRight w:val="0"/>
          <w:marTop w:val="0"/>
          <w:marBottom w:val="101"/>
          <w:divBdr>
            <w:top w:val="none" w:sz="0" w:space="0" w:color="auto"/>
            <w:left w:val="none" w:sz="0" w:space="0" w:color="auto"/>
            <w:bottom w:val="none" w:sz="0" w:space="0" w:color="auto"/>
            <w:right w:val="none" w:sz="0" w:space="0" w:color="auto"/>
          </w:divBdr>
        </w:div>
        <w:div w:id="1299870944">
          <w:marLeft w:val="0"/>
          <w:marRight w:val="0"/>
          <w:marTop w:val="0"/>
          <w:marBottom w:val="101"/>
          <w:divBdr>
            <w:top w:val="none" w:sz="0" w:space="0" w:color="auto"/>
            <w:left w:val="none" w:sz="0" w:space="0" w:color="auto"/>
            <w:bottom w:val="none" w:sz="0" w:space="0" w:color="auto"/>
            <w:right w:val="none" w:sz="0" w:space="0" w:color="auto"/>
          </w:divBdr>
        </w:div>
        <w:div w:id="1505392375">
          <w:marLeft w:val="0"/>
          <w:marRight w:val="0"/>
          <w:marTop w:val="0"/>
          <w:marBottom w:val="101"/>
          <w:divBdr>
            <w:top w:val="none" w:sz="0" w:space="0" w:color="auto"/>
            <w:left w:val="none" w:sz="0" w:space="0" w:color="auto"/>
            <w:bottom w:val="none" w:sz="0" w:space="0" w:color="auto"/>
            <w:right w:val="none" w:sz="0" w:space="0" w:color="auto"/>
          </w:divBdr>
        </w:div>
        <w:div w:id="508100653">
          <w:marLeft w:val="0"/>
          <w:marRight w:val="0"/>
          <w:marTop w:val="0"/>
          <w:marBottom w:val="101"/>
          <w:divBdr>
            <w:top w:val="none" w:sz="0" w:space="0" w:color="auto"/>
            <w:left w:val="none" w:sz="0" w:space="0" w:color="auto"/>
            <w:bottom w:val="none" w:sz="0" w:space="0" w:color="auto"/>
            <w:right w:val="none" w:sz="0" w:space="0" w:color="auto"/>
          </w:divBdr>
        </w:div>
        <w:div w:id="997542576">
          <w:marLeft w:val="0"/>
          <w:marRight w:val="0"/>
          <w:marTop w:val="0"/>
          <w:marBottom w:val="101"/>
          <w:divBdr>
            <w:top w:val="none" w:sz="0" w:space="0" w:color="auto"/>
            <w:left w:val="none" w:sz="0" w:space="0" w:color="auto"/>
            <w:bottom w:val="none" w:sz="0" w:space="0" w:color="auto"/>
            <w:right w:val="none" w:sz="0" w:space="0" w:color="auto"/>
          </w:divBdr>
        </w:div>
        <w:div w:id="1860268417">
          <w:marLeft w:val="0"/>
          <w:marRight w:val="0"/>
          <w:marTop w:val="0"/>
          <w:marBottom w:val="101"/>
          <w:divBdr>
            <w:top w:val="none" w:sz="0" w:space="0" w:color="auto"/>
            <w:left w:val="none" w:sz="0" w:space="0" w:color="auto"/>
            <w:bottom w:val="none" w:sz="0" w:space="0" w:color="auto"/>
            <w:right w:val="none" w:sz="0" w:space="0" w:color="auto"/>
          </w:divBdr>
        </w:div>
        <w:div w:id="10961940">
          <w:marLeft w:val="0"/>
          <w:marRight w:val="0"/>
          <w:marTop w:val="0"/>
          <w:marBottom w:val="101"/>
          <w:divBdr>
            <w:top w:val="none" w:sz="0" w:space="0" w:color="auto"/>
            <w:left w:val="none" w:sz="0" w:space="0" w:color="auto"/>
            <w:bottom w:val="none" w:sz="0" w:space="0" w:color="auto"/>
            <w:right w:val="none" w:sz="0" w:space="0" w:color="auto"/>
          </w:divBdr>
        </w:div>
        <w:div w:id="1500383511">
          <w:marLeft w:val="0"/>
          <w:marRight w:val="0"/>
          <w:marTop w:val="0"/>
          <w:marBottom w:val="101"/>
          <w:divBdr>
            <w:top w:val="none" w:sz="0" w:space="0" w:color="auto"/>
            <w:left w:val="none" w:sz="0" w:space="0" w:color="auto"/>
            <w:bottom w:val="none" w:sz="0" w:space="0" w:color="auto"/>
            <w:right w:val="none" w:sz="0" w:space="0" w:color="auto"/>
          </w:divBdr>
        </w:div>
        <w:div w:id="1393892689">
          <w:marLeft w:val="0"/>
          <w:marRight w:val="0"/>
          <w:marTop w:val="0"/>
          <w:marBottom w:val="101"/>
          <w:divBdr>
            <w:top w:val="none" w:sz="0" w:space="0" w:color="auto"/>
            <w:left w:val="none" w:sz="0" w:space="0" w:color="auto"/>
            <w:bottom w:val="none" w:sz="0" w:space="0" w:color="auto"/>
            <w:right w:val="none" w:sz="0" w:space="0" w:color="auto"/>
          </w:divBdr>
        </w:div>
        <w:div w:id="1104229428">
          <w:marLeft w:val="0"/>
          <w:marRight w:val="0"/>
          <w:marTop w:val="0"/>
          <w:marBottom w:val="101"/>
          <w:divBdr>
            <w:top w:val="none" w:sz="0" w:space="0" w:color="auto"/>
            <w:left w:val="none" w:sz="0" w:space="0" w:color="auto"/>
            <w:bottom w:val="none" w:sz="0" w:space="0" w:color="auto"/>
            <w:right w:val="none" w:sz="0" w:space="0" w:color="auto"/>
          </w:divBdr>
        </w:div>
        <w:div w:id="1034768085">
          <w:marLeft w:val="0"/>
          <w:marRight w:val="0"/>
          <w:marTop w:val="0"/>
          <w:marBottom w:val="101"/>
          <w:divBdr>
            <w:top w:val="none" w:sz="0" w:space="0" w:color="auto"/>
            <w:left w:val="none" w:sz="0" w:space="0" w:color="auto"/>
            <w:bottom w:val="none" w:sz="0" w:space="0" w:color="auto"/>
            <w:right w:val="none" w:sz="0" w:space="0" w:color="auto"/>
          </w:divBdr>
        </w:div>
      </w:divsChild>
    </w:div>
    <w:div w:id="1335566877">
      <w:bodyDiv w:val="1"/>
      <w:marLeft w:val="0"/>
      <w:marRight w:val="0"/>
      <w:marTop w:val="0"/>
      <w:marBottom w:val="0"/>
      <w:divBdr>
        <w:top w:val="none" w:sz="0" w:space="0" w:color="auto"/>
        <w:left w:val="none" w:sz="0" w:space="0" w:color="auto"/>
        <w:bottom w:val="none" w:sz="0" w:space="0" w:color="auto"/>
        <w:right w:val="none" w:sz="0" w:space="0" w:color="auto"/>
      </w:divBdr>
      <w:divsChild>
        <w:div w:id="66611845">
          <w:marLeft w:val="0"/>
          <w:marRight w:val="0"/>
          <w:marTop w:val="0"/>
          <w:marBottom w:val="101"/>
          <w:divBdr>
            <w:top w:val="none" w:sz="0" w:space="0" w:color="auto"/>
            <w:left w:val="none" w:sz="0" w:space="0" w:color="auto"/>
            <w:bottom w:val="none" w:sz="0" w:space="0" w:color="auto"/>
            <w:right w:val="none" w:sz="0" w:space="0" w:color="auto"/>
          </w:divBdr>
        </w:div>
        <w:div w:id="301732210">
          <w:marLeft w:val="0"/>
          <w:marRight w:val="0"/>
          <w:marTop w:val="0"/>
          <w:marBottom w:val="101"/>
          <w:divBdr>
            <w:top w:val="none" w:sz="0" w:space="0" w:color="auto"/>
            <w:left w:val="none" w:sz="0" w:space="0" w:color="auto"/>
            <w:bottom w:val="none" w:sz="0" w:space="0" w:color="auto"/>
            <w:right w:val="none" w:sz="0" w:space="0" w:color="auto"/>
          </w:divBdr>
        </w:div>
      </w:divsChild>
    </w:div>
    <w:div w:id="1342126923">
      <w:bodyDiv w:val="1"/>
      <w:marLeft w:val="0"/>
      <w:marRight w:val="0"/>
      <w:marTop w:val="0"/>
      <w:marBottom w:val="0"/>
      <w:divBdr>
        <w:top w:val="none" w:sz="0" w:space="0" w:color="auto"/>
        <w:left w:val="none" w:sz="0" w:space="0" w:color="auto"/>
        <w:bottom w:val="none" w:sz="0" w:space="0" w:color="auto"/>
        <w:right w:val="none" w:sz="0" w:space="0" w:color="auto"/>
      </w:divBdr>
    </w:div>
    <w:div w:id="1383366452">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49993440">
      <w:bodyDiv w:val="1"/>
      <w:marLeft w:val="0"/>
      <w:marRight w:val="0"/>
      <w:marTop w:val="0"/>
      <w:marBottom w:val="0"/>
      <w:divBdr>
        <w:top w:val="none" w:sz="0" w:space="0" w:color="auto"/>
        <w:left w:val="none" w:sz="0" w:space="0" w:color="auto"/>
        <w:bottom w:val="none" w:sz="0" w:space="0" w:color="auto"/>
        <w:right w:val="none" w:sz="0" w:space="0" w:color="auto"/>
      </w:divBdr>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371597">
      <w:bodyDiv w:val="1"/>
      <w:marLeft w:val="0"/>
      <w:marRight w:val="0"/>
      <w:marTop w:val="0"/>
      <w:marBottom w:val="0"/>
      <w:divBdr>
        <w:top w:val="none" w:sz="0" w:space="0" w:color="auto"/>
        <w:left w:val="none" w:sz="0" w:space="0" w:color="auto"/>
        <w:bottom w:val="none" w:sz="0" w:space="0" w:color="auto"/>
        <w:right w:val="none" w:sz="0" w:space="0" w:color="auto"/>
      </w:divBdr>
      <w:divsChild>
        <w:div w:id="427628799">
          <w:marLeft w:val="0"/>
          <w:marRight w:val="0"/>
          <w:marTop w:val="0"/>
          <w:marBottom w:val="101"/>
          <w:divBdr>
            <w:top w:val="none" w:sz="0" w:space="0" w:color="auto"/>
            <w:left w:val="none" w:sz="0" w:space="0" w:color="auto"/>
            <w:bottom w:val="none" w:sz="0" w:space="0" w:color="auto"/>
            <w:right w:val="none" w:sz="0" w:space="0" w:color="auto"/>
          </w:divBdr>
        </w:div>
        <w:div w:id="1822690278">
          <w:marLeft w:val="0"/>
          <w:marRight w:val="0"/>
          <w:marTop w:val="0"/>
          <w:marBottom w:val="101"/>
          <w:divBdr>
            <w:top w:val="none" w:sz="0" w:space="0" w:color="auto"/>
            <w:left w:val="none" w:sz="0" w:space="0" w:color="auto"/>
            <w:bottom w:val="none" w:sz="0" w:space="0" w:color="auto"/>
            <w:right w:val="none" w:sz="0" w:space="0" w:color="auto"/>
          </w:divBdr>
        </w:div>
        <w:div w:id="49039791">
          <w:marLeft w:val="0"/>
          <w:marRight w:val="0"/>
          <w:marTop w:val="0"/>
          <w:marBottom w:val="101"/>
          <w:divBdr>
            <w:top w:val="none" w:sz="0" w:space="0" w:color="auto"/>
            <w:left w:val="none" w:sz="0" w:space="0" w:color="auto"/>
            <w:bottom w:val="none" w:sz="0" w:space="0" w:color="auto"/>
            <w:right w:val="none" w:sz="0" w:space="0" w:color="auto"/>
          </w:divBdr>
        </w:div>
      </w:divsChild>
    </w:div>
    <w:div w:id="1575356264">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38609261">
      <w:bodyDiv w:val="1"/>
      <w:marLeft w:val="0"/>
      <w:marRight w:val="0"/>
      <w:marTop w:val="0"/>
      <w:marBottom w:val="0"/>
      <w:divBdr>
        <w:top w:val="none" w:sz="0" w:space="0" w:color="auto"/>
        <w:left w:val="none" w:sz="0" w:space="0" w:color="auto"/>
        <w:bottom w:val="none" w:sz="0" w:space="0" w:color="auto"/>
        <w:right w:val="none" w:sz="0" w:space="0" w:color="auto"/>
      </w:divBdr>
      <w:divsChild>
        <w:div w:id="205484668">
          <w:marLeft w:val="720"/>
          <w:marRight w:val="0"/>
          <w:marTop w:val="0"/>
          <w:marBottom w:val="0"/>
          <w:divBdr>
            <w:top w:val="none" w:sz="0" w:space="0" w:color="auto"/>
            <w:left w:val="none" w:sz="0" w:space="0" w:color="auto"/>
            <w:bottom w:val="none" w:sz="0" w:space="0" w:color="auto"/>
            <w:right w:val="none" w:sz="0" w:space="0" w:color="auto"/>
          </w:divBdr>
        </w:div>
        <w:div w:id="420416309">
          <w:marLeft w:val="720"/>
          <w:marRight w:val="0"/>
          <w:marTop w:val="0"/>
          <w:marBottom w:val="0"/>
          <w:divBdr>
            <w:top w:val="none" w:sz="0" w:space="0" w:color="auto"/>
            <w:left w:val="none" w:sz="0" w:space="0" w:color="auto"/>
            <w:bottom w:val="none" w:sz="0" w:space="0" w:color="auto"/>
            <w:right w:val="none" w:sz="0" w:space="0" w:color="auto"/>
          </w:divBdr>
        </w:div>
        <w:div w:id="1922713738">
          <w:marLeft w:val="720"/>
          <w:marRight w:val="0"/>
          <w:marTop w:val="0"/>
          <w:marBottom w:val="0"/>
          <w:divBdr>
            <w:top w:val="none" w:sz="0" w:space="0" w:color="auto"/>
            <w:left w:val="none" w:sz="0" w:space="0" w:color="auto"/>
            <w:bottom w:val="none" w:sz="0" w:space="0" w:color="auto"/>
            <w:right w:val="none" w:sz="0" w:space="0" w:color="auto"/>
          </w:divBdr>
        </w:div>
        <w:div w:id="2087534714">
          <w:marLeft w:val="720"/>
          <w:marRight w:val="0"/>
          <w:marTop w:val="0"/>
          <w:marBottom w:val="0"/>
          <w:divBdr>
            <w:top w:val="none" w:sz="0" w:space="0" w:color="auto"/>
            <w:left w:val="none" w:sz="0" w:space="0" w:color="auto"/>
            <w:bottom w:val="none" w:sz="0" w:space="0" w:color="auto"/>
            <w:right w:val="none" w:sz="0" w:space="0" w:color="auto"/>
          </w:divBdr>
        </w:div>
        <w:div w:id="848713562">
          <w:marLeft w:val="720"/>
          <w:marRight w:val="0"/>
          <w:marTop w:val="0"/>
          <w:marBottom w:val="0"/>
          <w:divBdr>
            <w:top w:val="none" w:sz="0" w:space="0" w:color="auto"/>
            <w:left w:val="none" w:sz="0" w:space="0" w:color="auto"/>
            <w:bottom w:val="none" w:sz="0" w:space="0" w:color="auto"/>
            <w:right w:val="none" w:sz="0" w:space="0" w:color="auto"/>
          </w:divBdr>
        </w:div>
        <w:div w:id="716199492">
          <w:marLeft w:val="720"/>
          <w:marRight w:val="0"/>
          <w:marTop w:val="0"/>
          <w:marBottom w:val="0"/>
          <w:divBdr>
            <w:top w:val="none" w:sz="0" w:space="0" w:color="auto"/>
            <w:left w:val="none" w:sz="0" w:space="0" w:color="auto"/>
            <w:bottom w:val="none" w:sz="0" w:space="0" w:color="auto"/>
            <w:right w:val="none" w:sz="0" w:space="0" w:color="auto"/>
          </w:divBdr>
        </w:div>
        <w:div w:id="134026695">
          <w:marLeft w:val="720"/>
          <w:marRight w:val="0"/>
          <w:marTop w:val="0"/>
          <w:marBottom w:val="0"/>
          <w:divBdr>
            <w:top w:val="none" w:sz="0" w:space="0" w:color="auto"/>
            <w:left w:val="none" w:sz="0" w:space="0" w:color="auto"/>
            <w:bottom w:val="none" w:sz="0" w:space="0" w:color="auto"/>
            <w:right w:val="none" w:sz="0" w:space="0" w:color="auto"/>
          </w:divBdr>
        </w:div>
        <w:div w:id="241335454">
          <w:marLeft w:val="720"/>
          <w:marRight w:val="0"/>
          <w:marTop w:val="0"/>
          <w:marBottom w:val="0"/>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699240682">
      <w:bodyDiv w:val="1"/>
      <w:marLeft w:val="0"/>
      <w:marRight w:val="0"/>
      <w:marTop w:val="0"/>
      <w:marBottom w:val="0"/>
      <w:divBdr>
        <w:top w:val="none" w:sz="0" w:space="0" w:color="auto"/>
        <w:left w:val="none" w:sz="0" w:space="0" w:color="auto"/>
        <w:bottom w:val="none" w:sz="0" w:space="0" w:color="auto"/>
        <w:right w:val="none" w:sz="0" w:space="0" w:color="auto"/>
      </w:divBdr>
    </w:div>
    <w:div w:id="1736734493">
      <w:bodyDiv w:val="1"/>
      <w:marLeft w:val="0"/>
      <w:marRight w:val="0"/>
      <w:marTop w:val="0"/>
      <w:marBottom w:val="0"/>
      <w:divBdr>
        <w:top w:val="none" w:sz="0" w:space="0" w:color="auto"/>
        <w:left w:val="none" w:sz="0" w:space="0" w:color="auto"/>
        <w:bottom w:val="none" w:sz="0" w:space="0" w:color="auto"/>
        <w:right w:val="none" w:sz="0" w:space="0" w:color="auto"/>
      </w:divBdr>
      <w:divsChild>
        <w:div w:id="970983115">
          <w:marLeft w:val="0"/>
          <w:marRight w:val="0"/>
          <w:marTop w:val="0"/>
          <w:marBottom w:val="80"/>
          <w:divBdr>
            <w:top w:val="none" w:sz="0" w:space="0" w:color="auto"/>
            <w:left w:val="none" w:sz="0" w:space="0" w:color="auto"/>
            <w:bottom w:val="none" w:sz="0" w:space="0" w:color="auto"/>
            <w:right w:val="none" w:sz="0" w:space="0" w:color="auto"/>
          </w:divBdr>
        </w:div>
        <w:div w:id="758526058">
          <w:marLeft w:val="0"/>
          <w:marRight w:val="0"/>
          <w:marTop w:val="0"/>
          <w:marBottom w:val="80"/>
          <w:divBdr>
            <w:top w:val="none" w:sz="0" w:space="0" w:color="auto"/>
            <w:left w:val="none" w:sz="0" w:space="0" w:color="auto"/>
            <w:bottom w:val="none" w:sz="0" w:space="0" w:color="auto"/>
            <w:right w:val="none" w:sz="0" w:space="0" w:color="auto"/>
          </w:divBdr>
        </w:div>
      </w:divsChild>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95368998">
      <w:bodyDiv w:val="1"/>
      <w:marLeft w:val="0"/>
      <w:marRight w:val="0"/>
      <w:marTop w:val="0"/>
      <w:marBottom w:val="0"/>
      <w:divBdr>
        <w:top w:val="none" w:sz="0" w:space="0" w:color="auto"/>
        <w:left w:val="none" w:sz="0" w:space="0" w:color="auto"/>
        <w:bottom w:val="none" w:sz="0" w:space="0" w:color="auto"/>
        <w:right w:val="none" w:sz="0" w:space="0" w:color="auto"/>
      </w:divBdr>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57228623">
      <w:bodyDiv w:val="1"/>
      <w:marLeft w:val="0"/>
      <w:marRight w:val="0"/>
      <w:marTop w:val="0"/>
      <w:marBottom w:val="0"/>
      <w:divBdr>
        <w:top w:val="none" w:sz="0" w:space="0" w:color="auto"/>
        <w:left w:val="none" w:sz="0" w:space="0" w:color="auto"/>
        <w:bottom w:val="none" w:sz="0" w:space="0" w:color="auto"/>
        <w:right w:val="none" w:sz="0" w:space="0" w:color="auto"/>
      </w:divBdr>
    </w:div>
    <w:div w:id="1878463996">
      <w:bodyDiv w:val="1"/>
      <w:marLeft w:val="0"/>
      <w:marRight w:val="0"/>
      <w:marTop w:val="0"/>
      <w:marBottom w:val="0"/>
      <w:divBdr>
        <w:top w:val="none" w:sz="0" w:space="0" w:color="auto"/>
        <w:left w:val="none" w:sz="0" w:space="0" w:color="auto"/>
        <w:bottom w:val="none" w:sz="0" w:space="0" w:color="auto"/>
        <w:right w:val="none" w:sz="0" w:space="0" w:color="auto"/>
      </w:divBdr>
    </w:div>
    <w:div w:id="1903565394">
      <w:bodyDiv w:val="1"/>
      <w:marLeft w:val="0"/>
      <w:marRight w:val="0"/>
      <w:marTop w:val="0"/>
      <w:marBottom w:val="0"/>
      <w:divBdr>
        <w:top w:val="none" w:sz="0" w:space="0" w:color="auto"/>
        <w:left w:val="none" w:sz="0" w:space="0" w:color="auto"/>
        <w:bottom w:val="none" w:sz="0" w:space="0" w:color="auto"/>
        <w:right w:val="none" w:sz="0" w:space="0" w:color="auto"/>
      </w:divBdr>
      <w:divsChild>
        <w:div w:id="867059693">
          <w:marLeft w:val="1440"/>
          <w:marRight w:val="0"/>
          <w:marTop w:val="0"/>
          <w:marBottom w:val="101"/>
          <w:divBdr>
            <w:top w:val="none" w:sz="0" w:space="0" w:color="auto"/>
            <w:left w:val="none" w:sz="0" w:space="0" w:color="auto"/>
            <w:bottom w:val="none" w:sz="0" w:space="0" w:color="auto"/>
            <w:right w:val="none" w:sz="0" w:space="0" w:color="auto"/>
          </w:divBdr>
        </w:div>
        <w:div w:id="1794594383">
          <w:marLeft w:val="1440"/>
          <w:marRight w:val="0"/>
          <w:marTop w:val="0"/>
          <w:marBottom w:val="101"/>
          <w:divBdr>
            <w:top w:val="none" w:sz="0" w:space="0" w:color="auto"/>
            <w:left w:val="none" w:sz="0" w:space="0" w:color="auto"/>
            <w:bottom w:val="none" w:sz="0" w:space="0" w:color="auto"/>
            <w:right w:val="none" w:sz="0" w:space="0" w:color="auto"/>
          </w:divBdr>
        </w:div>
        <w:div w:id="943658365">
          <w:marLeft w:val="1440"/>
          <w:marRight w:val="0"/>
          <w:marTop w:val="0"/>
          <w:marBottom w:val="101"/>
          <w:divBdr>
            <w:top w:val="none" w:sz="0" w:space="0" w:color="auto"/>
            <w:left w:val="none" w:sz="0" w:space="0" w:color="auto"/>
            <w:bottom w:val="none" w:sz="0" w:space="0" w:color="auto"/>
            <w:right w:val="none" w:sz="0" w:space="0" w:color="auto"/>
          </w:divBdr>
        </w:div>
      </w:divsChild>
    </w:div>
    <w:div w:id="1909415574">
      <w:bodyDiv w:val="1"/>
      <w:marLeft w:val="0"/>
      <w:marRight w:val="0"/>
      <w:marTop w:val="0"/>
      <w:marBottom w:val="0"/>
      <w:divBdr>
        <w:top w:val="none" w:sz="0" w:space="0" w:color="auto"/>
        <w:left w:val="none" w:sz="0" w:space="0" w:color="auto"/>
        <w:bottom w:val="none" w:sz="0" w:space="0" w:color="auto"/>
        <w:right w:val="none" w:sz="0" w:space="0" w:color="auto"/>
      </w:divBdr>
    </w:div>
    <w:div w:id="1924290341">
      <w:bodyDiv w:val="1"/>
      <w:marLeft w:val="0"/>
      <w:marRight w:val="0"/>
      <w:marTop w:val="0"/>
      <w:marBottom w:val="0"/>
      <w:divBdr>
        <w:top w:val="none" w:sz="0" w:space="0" w:color="auto"/>
        <w:left w:val="none" w:sz="0" w:space="0" w:color="auto"/>
        <w:bottom w:val="none" w:sz="0" w:space="0" w:color="auto"/>
        <w:right w:val="none" w:sz="0" w:space="0" w:color="auto"/>
      </w:divBdr>
    </w:div>
    <w:div w:id="1959331151">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80574126">
      <w:bodyDiv w:val="1"/>
      <w:marLeft w:val="0"/>
      <w:marRight w:val="0"/>
      <w:marTop w:val="0"/>
      <w:marBottom w:val="0"/>
      <w:divBdr>
        <w:top w:val="none" w:sz="0" w:space="0" w:color="auto"/>
        <w:left w:val="none" w:sz="0" w:space="0" w:color="auto"/>
        <w:bottom w:val="none" w:sz="0" w:space="0" w:color="auto"/>
        <w:right w:val="none" w:sz="0" w:space="0" w:color="auto"/>
      </w:divBdr>
    </w:div>
    <w:div w:id="2008703760">
      <w:bodyDiv w:val="1"/>
      <w:marLeft w:val="0"/>
      <w:marRight w:val="0"/>
      <w:marTop w:val="0"/>
      <w:marBottom w:val="0"/>
      <w:divBdr>
        <w:top w:val="none" w:sz="0" w:space="0" w:color="auto"/>
        <w:left w:val="none" w:sz="0" w:space="0" w:color="auto"/>
        <w:bottom w:val="none" w:sz="0" w:space="0" w:color="auto"/>
        <w:right w:val="none" w:sz="0" w:space="0" w:color="auto"/>
      </w:divBdr>
    </w:div>
    <w:div w:id="2028090872">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5808131">
      <w:bodyDiv w:val="1"/>
      <w:marLeft w:val="0"/>
      <w:marRight w:val="0"/>
      <w:marTop w:val="0"/>
      <w:marBottom w:val="0"/>
      <w:divBdr>
        <w:top w:val="none" w:sz="0" w:space="0" w:color="auto"/>
        <w:left w:val="none" w:sz="0" w:space="0" w:color="auto"/>
        <w:bottom w:val="none" w:sz="0" w:space="0" w:color="auto"/>
        <w:right w:val="none" w:sz="0" w:space="0" w:color="auto"/>
      </w:divBdr>
      <w:divsChild>
        <w:div w:id="59450896">
          <w:marLeft w:val="0"/>
          <w:marRight w:val="0"/>
          <w:marTop w:val="0"/>
          <w:marBottom w:val="101"/>
          <w:divBdr>
            <w:top w:val="none" w:sz="0" w:space="0" w:color="auto"/>
            <w:left w:val="none" w:sz="0" w:space="0" w:color="auto"/>
            <w:bottom w:val="none" w:sz="0" w:space="0" w:color="auto"/>
            <w:right w:val="none" w:sz="0" w:space="0" w:color="auto"/>
          </w:divBdr>
        </w:div>
        <w:div w:id="989794513">
          <w:marLeft w:val="0"/>
          <w:marRight w:val="0"/>
          <w:marTop w:val="0"/>
          <w:marBottom w:val="101"/>
          <w:divBdr>
            <w:top w:val="none" w:sz="0" w:space="0" w:color="auto"/>
            <w:left w:val="none" w:sz="0" w:space="0" w:color="auto"/>
            <w:bottom w:val="none" w:sz="0" w:space="0" w:color="auto"/>
            <w:right w:val="none" w:sz="0" w:space="0" w:color="auto"/>
          </w:divBdr>
        </w:div>
        <w:div w:id="778255835">
          <w:marLeft w:val="0"/>
          <w:marRight w:val="0"/>
          <w:marTop w:val="0"/>
          <w:marBottom w:val="101"/>
          <w:divBdr>
            <w:top w:val="none" w:sz="0" w:space="0" w:color="auto"/>
            <w:left w:val="none" w:sz="0" w:space="0" w:color="auto"/>
            <w:bottom w:val="none" w:sz="0" w:space="0" w:color="auto"/>
            <w:right w:val="none" w:sz="0" w:space="0" w:color="auto"/>
          </w:divBdr>
        </w:div>
        <w:div w:id="74716972">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37689&amp;fecha=09/12/2021"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f.gob.mx/nota_detalle.php?codigo=5638773&amp;fecha=20/12/2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f.gob.mx/nota_detalle.php?codigo=5639485&amp;fecha=28/12/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dof.gob.mx/imagesnew/spacer_blanco.gif" TargetMode="External"/><Relationship Id="rId5" Type="http://schemas.openxmlformats.org/officeDocument/2006/relationships/webSettings" Target="webSettings.xml"/><Relationship Id="rId15" Type="http://schemas.openxmlformats.org/officeDocument/2006/relationships/hyperlink" Target="https://www.dof.gob.mx/nota_detalle.php?codigo=5639466&amp;fecha=27/12/2021"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dof.gob.mx/nota_detalle.php?codigo=5639465&amp;fecha=27/12/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5078-8915-402C-9DC2-0988685E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6</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LUIS</cp:lastModifiedBy>
  <cp:revision>31</cp:revision>
  <cp:lastPrinted>2021-07-01T15:08:00Z</cp:lastPrinted>
  <dcterms:created xsi:type="dcterms:W3CDTF">2021-03-08T17:08:00Z</dcterms:created>
  <dcterms:modified xsi:type="dcterms:W3CDTF">2022-01-03T04:50:00Z</dcterms:modified>
</cp:coreProperties>
</file>